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2FF4AB" w14:textId="77777777" w:rsidR="009A02EC" w:rsidRPr="00DA2A50" w:rsidRDefault="009A02EC" w:rsidP="009A02EC">
      <w:pPr>
        <w:spacing w:beforeLines="50" w:before="156" w:afterLines="50" w:after="156"/>
        <w:ind w:leftChars="67" w:left="141" w:rightChars="79" w:right="166"/>
        <w:jc w:val="center"/>
        <w:rPr>
          <w:rFonts w:ascii="宋体" w:hAnsi="宋体"/>
          <w:b/>
          <w:sz w:val="28"/>
          <w:szCs w:val="28"/>
        </w:rPr>
      </w:pPr>
      <w:r w:rsidRPr="00DA2A50">
        <w:rPr>
          <w:rFonts w:ascii="宋体" w:hAnsi="宋体" w:hint="eastAsia"/>
          <w:b/>
          <w:sz w:val="28"/>
          <w:szCs w:val="28"/>
        </w:rPr>
        <w:t>表格</w:t>
      </w:r>
      <w:r>
        <w:rPr>
          <w:rFonts w:ascii="宋体" w:hAnsi="宋体"/>
          <w:b/>
          <w:sz w:val="28"/>
          <w:szCs w:val="28"/>
        </w:rPr>
        <w:t>7</w:t>
      </w:r>
      <w:r w:rsidRPr="00DA2A50">
        <w:rPr>
          <w:rFonts w:ascii="宋体" w:hAnsi="宋体" w:hint="eastAsia"/>
          <w:b/>
          <w:sz w:val="28"/>
          <w:szCs w:val="28"/>
        </w:rPr>
        <w:t xml:space="preserve">  特装展台施工安全责任保证书（搭建商填写，并</w:t>
      </w:r>
      <w:r>
        <w:rPr>
          <w:rFonts w:ascii="宋体" w:hAnsi="宋体" w:hint="eastAsia"/>
          <w:b/>
          <w:sz w:val="28"/>
          <w:szCs w:val="28"/>
        </w:rPr>
        <w:t>加</w:t>
      </w:r>
      <w:r w:rsidRPr="00DA2A50">
        <w:rPr>
          <w:rFonts w:ascii="宋体" w:hAnsi="宋体" w:hint="eastAsia"/>
          <w:b/>
          <w:sz w:val="28"/>
          <w:szCs w:val="28"/>
        </w:rPr>
        <w:t>盖</w:t>
      </w:r>
      <w:r>
        <w:rPr>
          <w:rFonts w:ascii="宋体" w:hAnsi="宋体" w:hint="eastAsia"/>
          <w:b/>
          <w:sz w:val="28"/>
          <w:szCs w:val="28"/>
        </w:rPr>
        <w:t>公</w:t>
      </w:r>
      <w:r w:rsidRPr="00DA2A50">
        <w:rPr>
          <w:rFonts w:ascii="宋体" w:hAnsi="宋体" w:hint="eastAsia"/>
          <w:b/>
          <w:sz w:val="28"/>
          <w:szCs w:val="28"/>
        </w:rPr>
        <w:t>章）</w:t>
      </w:r>
    </w:p>
    <w:p w14:paraId="58CA327D" w14:textId="77777777" w:rsidR="009A02EC" w:rsidRPr="009449BE" w:rsidRDefault="009A02EC" w:rsidP="009A02EC">
      <w:pPr>
        <w:ind w:leftChars="100" w:left="210" w:rightChars="79" w:right="166" w:firstLineChars="2100" w:firstLine="5060"/>
        <w:rPr>
          <w:rFonts w:ascii="宋体" w:hAnsi="宋体"/>
          <w:color w:val="FF0000"/>
          <w:sz w:val="24"/>
          <w:szCs w:val="24"/>
        </w:rPr>
      </w:pPr>
      <w:r w:rsidRPr="001D3C92">
        <w:rPr>
          <w:rFonts w:ascii="宋体" w:hAnsi="宋体" w:hint="eastAsia"/>
          <w:b/>
          <w:color w:val="FF0000"/>
          <w:sz w:val="24"/>
          <w:szCs w:val="24"/>
        </w:rPr>
        <w:t>截止日期：</w:t>
      </w:r>
      <w:r w:rsidRPr="003D715D">
        <w:rPr>
          <w:rFonts w:ascii="宋体" w:hAnsi="宋体" w:cs="Arial"/>
          <w:b/>
          <w:color w:val="FF0000"/>
          <w:kern w:val="0"/>
          <w:sz w:val="24"/>
          <w:szCs w:val="24"/>
        </w:rPr>
        <w:t>20</w:t>
      </w:r>
      <w:r>
        <w:rPr>
          <w:rFonts w:ascii="宋体" w:hAnsi="宋体" w:cs="Arial" w:hint="eastAsia"/>
          <w:b/>
          <w:color w:val="FF0000"/>
          <w:kern w:val="0"/>
          <w:sz w:val="24"/>
          <w:szCs w:val="24"/>
        </w:rPr>
        <w:t>2</w:t>
      </w:r>
      <w:r>
        <w:rPr>
          <w:rFonts w:ascii="宋体" w:hAnsi="宋体" w:cs="Arial"/>
          <w:b/>
          <w:color w:val="FF0000"/>
          <w:kern w:val="0"/>
          <w:sz w:val="24"/>
          <w:szCs w:val="24"/>
        </w:rPr>
        <w:t>4</w:t>
      </w:r>
      <w:r w:rsidRPr="003D715D">
        <w:rPr>
          <w:rFonts w:ascii="宋体" w:hAnsi="宋体" w:cs="Arial"/>
          <w:b/>
          <w:color w:val="FF0000"/>
          <w:kern w:val="0"/>
          <w:sz w:val="24"/>
          <w:szCs w:val="24"/>
        </w:rPr>
        <w:t>年</w:t>
      </w:r>
      <w:r>
        <w:rPr>
          <w:rFonts w:ascii="宋体" w:hAnsi="宋体" w:cs="Arial"/>
          <w:b/>
          <w:color w:val="FF0000"/>
          <w:kern w:val="0"/>
          <w:sz w:val="24"/>
          <w:szCs w:val="24"/>
        </w:rPr>
        <w:t>8</w:t>
      </w:r>
      <w:r w:rsidRPr="003D715D">
        <w:rPr>
          <w:rFonts w:ascii="宋体" w:hAnsi="宋体" w:cs="Arial"/>
          <w:b/>
          <w:color w:val="FF0000"/>
          <w:kern w:val="0"/>
          <w:sz w:val="24"/>
          <w:szCs w:val="24"/>
        </w:rPr>
        <w:t>月</w:t>
      </w:r>
      <w:r>
        <w:rPr>
          <w:rFonts w:ascii="宋体" w:hAnsi="宋体" w:cs="Arial"/>
          <w:b/>
          <w:color w:val="FF0000"/>
          <w:kern w:val="0"/>
          <w:sz w:val="24"/>
          <w:szCs w:val="24"/>
        </w:rPr>
        <w:t>30</w:t>
      </w:r>
      <w:r w:rsidRPr="003D715D">
        <w:rPr>
          <w:rFonts w:ascii="宋体" w:hAnsi="宋体" w:cs="Arial"/>
          <w:b/>
          <w:color w:val="FF0000"/>
          <w:kern w:val="0"/>
          <w:sz w:val="24"/>
          <w:szCs w:val="24"/>
        </w:rPr>
        <w:t>日</w:t>
      </w:r>
      <w:r w:rsidRPr="001D3C92">
        <w:rPr>
          <w:rFonts w:ascii="宋体" w:hAnsi="宋体" w:hint="eastAsia"/>
          <w:b/>
          <w:color w:val="FF0000"/>
          <w:sz w:val="24"/>
          <w:szCs w:val="24"/>
        </w:rPr>
        <w:t>（周</w:t>
      </w:r>
      <w:r>
        <w:rPr>
          <w:rFonts w:ascii="宋体" w:hAnsi="宋体" w:hint="eastAsia"/>
          <w:b/>
          <w:color w:val="FF0000"/>
          <w:sz w:val="24"/>
          <w:szCs w:val="24"/>
        </w:rPr>
        <w:t>五</w:t>
      </w:r>
      <w:r w:rsidRPr="001D3C92">
        <w:rPr>
          <w:rFonts w:ascii="宋体" w:hAnsi="宋体" w:hint="eastAsia"/>
          <w:b/>
          <w:color w:val="FF0000"/>
          <w:sz w:val="24"/>
          <w:szCs w:val="24"/>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3"/>
        <w:gridCol w:w="4568"/>
      </w:tblGrid>
      <w:tr w:rsidR="009A02EC" w:rsidRPr="00072278" w14:paraId="514B41CA" w14:textId="77777777" w:rsidTr="000B6C38">
        <w:tc>
          <w:tcPr>
            <w:tcW w:w="9310" w:type="dxa"/>
            <w:gridSpan w:val="2"/>
            <w:shd w:val="clear" w:color="auto" w:fill="auto"/>
          </w:tcPr>
          <w:p w14:paraId="5FFFD49A" w14:textId="77777777" w:rsidR="009A02EC" w:rsidRPr="00A069F8" w:rsidRDefault="009A02EC" w:rsidP="000B6C38">
            <w:pPr>
              <w:ind w:leftChars="100" w:left="210" w:rightChars="79" w:right="166"/>
              <w:rPr>
                <w:rFonts w:ascii="宋体" w:hAnsi="宋体" w:cs="Arial"/>
                <w:b/>
                <w:color w:val="595959"/>
                <w:sz w:val="24"/>
                <w:szCs w:val="24"/>
              </w:rPr>
            </w:pPr>
            <w:r w:rsidRPr="00A069F8">
              <w:rPr>
                <w:rFonts w:ascii="宋体" w:hAnsi="宋体" w:cs="Arial"/>
                <w:b/>
                <w:color w:val="595959"/>
                <w:sz w:val="24"/>
                <w:szCs w:val="24"/>
              </w:rPr>
              <w:t>请将此表格E-mail至：北京中</w:t>
            </w:r>
            <w:proofErr w:type="gramStart"/>
            <w:r w:rsidRPr="00A069F8">
              <w:rPr>
                <w:rFonts w:ascii="宋体" w:hAnsi="宋体" w:cs="Arial"/>
                <w:b/>
                <w:color w:val="595959"/>
                <w:sz w:val="24"/>
                <w:szCs w:val="24"/>
              </w:rPr>
              <w:t>新吉毅国际</w:t>
            </w:r>
            <w:proofErr w:type="gramEnd"/>
            <w:r w:rsidRPr="00A069F8">
              <w:rPr>
                <w:rFonts w:ascii="宋体" w:hAnsi="宋体" w:cs="Arial"/>
                <w:b/>
                <w:color w:val="595959"/>
                <w:sz w:val="24"/>
                <w:szCs w:val="24"/>
              </w:rPr>
              <w:t>商务会展有限公司</w:t>
            </w:r>
          </w:p>
          <w:p w14:paraId="748C0710" w14:textId="77777777" w:rsidR="009A02EC" w:rsidRPr="00A069F8" w:rsidRDefault="009A02EC" w:rsidP="000B6C38">
            <w:pPr>
              <w:ind w:leftChars="100" w:left="210" w:rightChars="79" w:right="166"/>
              <w:rPr>
                <w:rFonts w:ascii="宋体" w:hAnsi="宋体" w:cs="Arial"/>
                <w:b/>
                <w:color w:val="595959"/>
                <w:sz w:val="24"/>
                <w:szCs w:val="24"/>
              </w:rPr>
            </w:pPr>
            <w:r w:rsidRPr="00A069F8">
              <w:rPr>
                <w:rFonts w:ascii="宋体" w:hAnsi="宋体" w:cs="Arial"/>
                <w:b/>
                <w:color w:val="595959"/>
                <w:sz w:val="24"/>
                <w:szCs w:val="24"/>
              </w:rPr>
              <w:t>电话：010-63180060</w:t>
            </w:r>
            <w:r>
              <w:rPr>
                <w:rFonts w:ascii="宋体" w:hAnsi="宋体" w:cs="Arial" w:hint="eastAsia"/>
                <w:b/>
                <w:color w:val="595959"/>
                <w:sz w:val="24"/>
                <w:szCs w:val="24"/>
              </w:rPr>
              <w:t xml:space="preserve">                       </w:t>
            </w:r>
            <w:r w:rsidRPr="00A069F8">
              <w:rPr>
                <w:rFonts w:ascii="宋体" w:hAnsi="宋体" w:cs="Arial"/>
                <w:b/>
                <w:color w:val="595959"/>
                <w:sz w:val="24"/>
                <w:szCs w:val="24"/>
              </w:rPr>
              <w:t>邮箱：</w:t>
            </w:r>
            <w:r w:rsidRPr="00E62A17">
              <w:rPr>
                <w:rFonts w:ascii="宋体" w:hAnsi="宋体" w:cs="Arial"/>
                <w:b/>
                <w:color w:val="595959"/>
                <w:sz w:val="24"/>
                <w:szCs w:val="24"/>
              </w:rPr>
              <w:t>sallytong@goldenwill.com.cn</w:t>
            </w:r>
          </w:p>
          <w:p w14:paraId="3AF7D8F7" w14:textId="77777777" w:rsidR="009A02EC" w:rsidRPr="005E2849" w:rsidRDefault="009A02EC" w:rsidP="000B6C38">
            <w:pPr>
              <w:ind w:leftChars="100" w:left="210" w:rightChars="79" w:right="166"/>
              <w:rPr>
                <w:rFonts w:ascii="宋体" w:hAnsi="宋体" w:cs="Arial"/>
                <w:b/>
                <w:color w:val="595959"/>
                <w:sz w:val="24"/>
                <w:szCs w:val="24"/>
              </w:rPr>
            </w:pPr>
            <w:r w:rsidRPr="00A069F8">
              <w:rPr>
                <w:rFonts w:ascii="宋体" w:hAnsi="宋体" w:cs="Arial"/>
                <w:b/>
                <w:color w:val="595959"/>
                <w:sz w:val="24"/>
                <w:szCs w:val="24"/>
              </w:rPr>
              <w:t>联系人：</w:t>
            </w:r>
            <w:r>
              <w:rPr>
                <w:rFonts w:ascii="宋体" w:hAnsi="宋体" w:cs="Arial" w:hint="eastAsia"/>
                <w:b/>
                <w:color w:val="595959"/>
                <w:sz w:val="24"/>
                <w:szCs w:val="24"/>
              </w:rPr>
              <w:t>佟媛媛</w:t>
            </w:r>
            <w:r>
              <w:rPr>
                <w:rFonts w:ascii="宋体" w:hAnsi="宋体" w:cs="Arial"/>
                <w:b/>
                <w:color w:val="595959"/>
                <w:sz w:val="24"/>
                <w:szCs w:val="24"/>
              </w:rPr>
              <w:t xml:space="preserve"> 女士</w:t>
            </w:r>
            <w:r>
              <w:rPr>
                <w:rFonts w:ascii="宋体" w:hAnsi="宋体" w:cs="Arial" w:hint="eastAsia"/>
                <w:b/>
                <w:color w:val="595959"/>
                <w:sz w:val="24"/>
                <w:szCs w:val="24"/>
              </w:rPr>
              <w:t xml:space="preserve">                      手机：</w:t>
            </w:r>
            <w:r w:rsidRPr="00E62A17">
              <w:rPr>
                <w:rFonts w:ascii="宋体" w:hAnsi="宋体" w:cs="Arial"/>
                <w:b/>
                <w:color w:val="595959"/>
                <w:sz w:val="24"/>
                <w:szCs w:val="24"/>
              </w:rPr>
              <w:t>13910793406</w:t>
            </w:r>
          </w:p>
        </w:tc>
      </w:tr>
      <w:tr w:rsidR="009A02EC" w:rsidRPr="00072278" w14:paraId="4178535F" w14:textId="77777777" w:rsidTr="000B6C38">
        <w:trPr>
          <w:trHeight w:val="510"/>
        </w:trPr>
        <w:tc>
          <w:tcPr>
            <w:tcW w:w="9310" w:type="dxa"/>
            <w:gridSpan w:val="2"/>
            <w:shd w:val="clear" w:color="auto" w:fill="auto"/>
            <w:vAlign w:val="center"/>
          </w:tcPr>
          <w:p w14:paraId="4F27B5DA" w14:textId="77777777" w:rsidR="009A02EC" w:rsidRPr="00072278" w:rsidRDefault="009A02EC" w:rsidP="000B6C38">
            <w:pPr>
              <w:ind w:leftChars="100" w:left="210" w:rightChars="79" w:right="166"/>
              <w:rPr>
                <w:rFonts w:ascii="宋体" w:hAnsi="宋体" w:cs="Arial"/>
                <w:b/>
                <w:color w:val="595959"/>
                <w:sz w:val="24"/>
                <w:szCs w:val="24"/>
              </w:rPr>
            </w:pPr>
            <w:r w:rsidRPr="00072278">
              <w:rPr>
                <w:rFonts w:ascii="宋体" w:hAnsi="宋体" w:cs="Arial"/>
                <w:b/>
                <w:color w:val="595959"/>
                <w:sz w:val="24"/>
                <w:szCs w:val="24"/>
              </w:rPr>
              <w:t>参展商名称：</w:t>
            </w:r>
          </w:p>
        </w:tc>
      </w:tr>
      <w:tr w:rsidR="009A02EC" w:rsidRPr="00072278" w14:paraId="04B865DF" w14:textId="77777777" w:rsidTr="000B6C38">
        <w:trPr>
          <w:trHeight w:val="467"/>
        </w:trPr>
        <w:tc>
          <w:tcPr>
            <w:tcW w:w="4664" w:type="dxa"/>
            <w:shd w:val="clear" w:color="auto" w:fill="auto"/>
            <w:vAlign w:val="center"/>
          </w:tcPr>
          <w:p w14:paraId="402341EC" w14:textId="77777777" w:rsidR="009A02EC" w:rsidRPr="00072278" w:rsidRDefault="009A02EC" w:rsidP="000B6C38">
            <w:pPr>
              <w:ind w:leftChars="100" w:left="210" w:rightChars="79" w:right="166"/>
              <w:rPr>
                <w:rFonts w:ascii="宋体" w:hAnsi="宋体" w:cs="Arial"/>
                <w:b/>
                <w:color w:val="595959"/>
                <w:sz w:val="24"/>
                <w:szCs w:val="24"/>
              </w:rPr>
            </w:pPr>
            <w:r w:rsidRPr="00072278">
              <w:rPr>
                <w:rFonts w:ascii="宋体" w:hAnsi="宋体" w:cs="Arial"/>
                <w:b/>
                <w:color w:val="595959"/>
                <w:sz w:val="24"/>
                <w:szCs w:val="24"/>
              </w:rPr>
              <w:t>联系人：</w:t>
            </w:r>
          </w:p>
        </w:tc>
        <w:tc>
          <w:tcPr>
            <w:tcW w:w="4646" w:type="dxa"/>
            <w:shd w:val="clear" w:color="auto" w:fill="auto"/>
            <w:vAlign w:val="center"/>
          </w:tcPr>
          <w:p w14:paraId="23A4CF7B" w14:textId="77777777" w:rsidR="009A02EC" w:rsidRPr="00072278" w:rsidRDefault="009A02EC" w:rsidP="000B6C38">
            <w:pPr>
              <w:ind w:leftChars="100" w:left="210" w:rightChars="79" w:right="166"/>
              <w:rPr>
                <w:rFonts w:ascii="宋体" w:hAnsi="宋体" w:cs="Arial"/>
                <w:b/>
                <w:color w:val="595959"/>
                <w:sz w:val="24"/>
                <w:szCs w:val="24"/>
              </w:rPr>
            </w:pPr>
            <w:r w:rsidRPr="00072278">
              <w:rPr>
                <w:rFonts w:ascii="宋体" w:hAnsi="宋体" w:cs="Arial"/>
                <w:b/>
                <w:color w:val="595959"/>
                <w:sz w:val="24"/>
                <w:szCs w:val="24"/>
              </w:rPr>
              <w:t>手机：</w:t>
            </w:r>
          </w:p>
        </w:tc>
      </w:tr>
      <w:tr w:rsidR="009A02EC" w:rsidRPr="00072278" w14:paraId="6C93CA9E" w14:textId="77777777" w:rsidTr="000B6C38">
        <w:trPr>
          <w:trHeight w:val="480"/>
        </w:trPr>
        <w:tc>
          <w:tcPr>
            <w:tcW w:w="4664" w:type="dxa"/>
            <w:shd w:val="clear" w:color="auto" w:fill="auto"/>
            <w:vAlign w:val="center"/>
          </w:tcPr>
          <w:p w14:paraId="3128DABA" w14:textId="77777777" w:rsidR="009A02EC" w:rsidRPr="00072278" w:rsidRDefault="009A02EC" w:rsidP="000B6C38">
            <w:pPr>
              <w:ind w:leftChars="100" w:left="210" w:rightChars="79" w:right="166"/>
              <w:rPr>
                <w:rFonts w:ascii="宋体" w:hAnsi="宋体" w:cs="Arial"/>
                <w:b/>
                <w:color w:val="595959"/>
                <w:sz w:val="24"/>
                <w:szCs w:val="24"/>
              </w:rPr>
            </w:pPr>
            <w:r w:rsidRPr="00072278">
              <w:rPr>
                <w:rFonts w:ascii="宋体" w:hAnsi="宋体" w:cs="Arial"/>
                <w:b/>
                <w:color w:val="595959"/>
                <w:sz w:val="24"/>
                <w:szCs w:val="24"/>
              </w:rPr>
              <w:t>电话：</w:t>
            </w:r>
          </w:p>
        </w:tc>
        <w:tc>
          <w:tcPr>
            <w:tcW w:w="4646" w:type="dxa"/>
            <w:shd w:val="clear" w:color="auto" w:fill="auto"/>
            <w:vAlign w:val="center"/>
          </w:tcPr>
          <w:p w14:paraId="075BECB0" w14:textId="77777777" w:rsidR="009A02EC" w:rsidRPr="00072278" w:rsidRDefault="009A02EC" w:rsidP="000B6C38">
            <w:pPr>
              <w:ind w:leftChars="100" w:left="210" w:rightChars="79" w:right="166"/>
              <w:rPr>
                <w:rFonts w:ascii="宋体" w:hAnsi="宋体" w:cs="Arial"/>
                <w:b/>
                <w:color w:val="595959"/>
                <w:sz w:val="24"/>
                <w:szCs w:val="24"/>
              </w:rPr>
            </w:pPr>
            <w:r>
              <w:rPr>
                <w:rFonts w:ascii="宋体" w:hAnsi="宋体" w:cs="Arial" w:hint="eastAsia"/>
                <w:b/>
                <w:color w:val="595959"/>
                <w:sz w:val="24"/>
                <w:szCs w:val="24"/>
              </w:rPr>
              <w:t>E</w:t>
            </w:r>
            <w:r>
              <w:rPr>
                <w:rFonts w:ascii="宋体" w:hAnsi="宋体" w:cs="Arial"/>
                <w:b/>
                <w:color w:val="595959"/>
                <w:sz w:val="24"/>
                <w:szCs w:val="24"/>
              </w:rPr>
              <w:t>mail</w:t>
            </w:r>
            <w:r w:rsidRPr="009A2450">
              <w:rPr>
                <w:rFonts w:ascii="宋体" w:hAnsi="宋体" w:cs="Arial"/>
                <w:b/>
                <w:color w:val="595959"/>
                <w:sz w:val="24"/>
                <w:szCs w:val="24"/>
              </w:rPr>
              <w:t>：</w:t>
            </w:r>
          </w:p>
        </w:tc>
      </w:tr>
      <w:tr w:rsidR="009A02EC" w:rsidRPr="00072278" w14:paraId="086ACB83" w14:textId="77777777" w:rsidTr="000B6C38">
        <w:trPr>
          <w:trHeight w:val="464"/>
        </w:trPr>
        <w:tc>
          <w:tcPr>
            <w:tcW w:w="4664" w:type="dxa"/>
            <w:shd w:val="clear" w:color="auto" w:fill="auto"/>
            <w:vAlign w:val="center"/>
          </w:tcPr>
          <w:p w14:paraId="7CD0EF74" w14:textId="77777777" w:rsidR="009A02EC" w:rsidRPr="00072278" w:rsidRDefault="009A02EC" w:rsidP="000B6C38">
            <w:pPr>
              <w:ind w:leftChars="100" w:left="210" w:rightChars="79" w:right="166"/>
              <w:rPr>
                <w:rFonts w:ascii="宋体" w:hAnsi="宋体" w:cs="Arial"/>
                <w:b/>
                <w:color w:val="595959"/>
                <w:sz w:val="24"/>
                <w:szCs w:val="24"/>
              </w:rPr>
            </w:pPr>
            <w:r w:rsidRPr="00072278">
              <w:rPr>
                <w:rFonts w:ascii="宋体" w:hAnsi="宋体" w:cs="Arial"/>
                <w:b/>
                <w:color w:val="595959"/>
                <w:sz w:val="24"/>
                <w:szCs w:val="24"/>
              </w:rPr>
              <w:t>展台号：</w:t>
            </w:r>
          </w:p>
        </w:tc>
        <w:tc>
          <w:tcPr>
            <w:tcW w:w="4646" w:type="dxa"/>
            <w:shd w:val="clear" w:color="auto" w:fill="auto"/>
            <w:vAlign w:val="center"/>
          </w:tcPr>
          <w:p w14:paraId="767F303F" w14:textId="77777777" w:rsidR="009A02EC" w:rsidRPr="00072278" w:rsidRDefault="009A02EC" w:rsidP="000B6C38">
            <w:pPr>
              <w:ind w:leftChars="100" w:left="210" w:rightChars="79" w:right="166"/>
              <w:rPr>
                <w:rFonts w:ascii="宋体" w:hAnsi="宋体" w:cs="Arial"/>
                <w:b/>
                <w:color w:val="595959"/>
                <w:sz w:val="24"/>
                <w:szCs w:val="24"/>
              </w:rPr>
            </w:pPr>
          </w:p>
        </w:tc>
      </w:tr>
    </w:tbl>
    <w:p w14:paraId="040E265A" w14:textId="77777777" w:rsidR="009A02EC" w:rsidRPr="00495B50" w:rsidRDefault="009A02EC" w:rsidP="009A02EC">
      <w:pPr>
        <w:ind w:rightChars="79" w:right="166"/>
        <w:rPr>
          <w:rFonts w:ascii="宋体" w:hAnsi="宋体"/>
          <w:sz w:val="24"/>
          <w:szCs w:val="24"/>
        </w:rPr>
      </w:pPr>
    </w:p>
    <w:p w14:paraId="2DE2024B" w14:textId="77777777" w:rsidR="009A02EC" w:rsidRDefault="009A02EC" w:rsidP="009A02EC">
      <w:pPr>
        <w:adjustRightInd w:val="0"/>
        <w:snapToGrid w:val="0"/>
        <w:spacing w:line="360" w:lineRule="auto"/>
        <w:ind w:rightChars="79" w:right="166" w:firstLineChars="200" w:firstLine="480"/>
        <w:rPr>
          <w:rFonts w:ascii="宋体" w:hAnsi="宋体"/>
          <w:sz w:val="24"/>
          <w:szCs w:val="24"/>
        </w:rPr>
      </w:pPr>
      <w:r w:rsidRPr="00495B50">
        <w:rPr>
          <w:rFonts w:ascii="宋体" w:hAnsi="宋体" w:hint="eastAsia"/>
          <w:sz w:val="24"/>
          <w:szCs w:val="24"/>
        </w:rPr>
        <w:t>本公司受 ________________________________________________________公司委托，负责20</w:t>
      </w:r>
      <w:r>
        <w:rPr>
          <w:rFonts w:ascii="宋体" w:hAnsi="宋体" w:hint="eastAsia"/>
          <w:sz w:val="24"/>
          <w:szCs w:val="24"/>
        </w:rPr>
        <w:t>24</w:t>
      </w:r>
      <w:r w:rsidRPr="00495B50">
        <w:rPr>
          <w:rFonts w:ascii="宋体" w:hAnsi="宋体" w:hint="eastAsia"/>
          <w:sz w:val="24"/>
          <w:szCs w:val="24"/>
        </w:rPr>
        <w:t>中国国际造纸科技展览会及会议__________________________</w:t>
      </w:r>
      <w:r>
        <w:rPr>
          <w:rFonts w:ascii="宋体" w:hAnsi="宋体" w:hint="eastAsia"/>
          <w:sz w:val="24"/>
          <w:szCs w:val="24"/>
        </w:rPr>
        <w:t>展台</w:t>
      </w:r>
      <w:r w:rsidRPr="00495B50">
        <w:rPr>
          <w:rFonts w:ascii="宋体" w:hAnsi="宋体" w:hint="eastAsia"/>
          <w:sz w:val="24"/>
          <w:szCs w:val="24"/>
        </w:rPr>
        <w:t>的搭建管理工作</w:t>
      </w:r>
      <w:r>
        <w:rPr>
          <w:rFonts w:ascii="宋体" w:hAnsi="宋体" w:hint="eastAsia"/>
          <w:sz w:val="24"/>
          <w:szCs w:val="24"/>
        </w:rPr>
        <w:t>。本公司已认真阅读《武汉国际博览中心展会施工安全管理规定》及其附件《</w:t>
      </w:r>
      <w:r w:rsidRPr="00C35212">
        <w:rPr>
          <w:rFonts w:ascii="宋体" w:hAnsi="宋体" w:hint="eastAsia"/>
          <w:sz w:val="24"/>
          <w:szCs w:val="24"/>
        </w:rPr>
        <w:t>武汉国际博览中心展会违规施工处罚标准</w:t>
      </w:r>
      <w:r>
        <w:rPr>
          <w:rFonts w:ascii="宋体" w:hAnsi="宋体" w:hint="eastAsia"/>
          <w:sz w:val="24"/>
          <w:szCs w:val="24"/>
        </w:rPr>
        <w:t>》，在展会施工期间，本公司保证遵守展馆及有关部门之规定，对本公司搭建结构、用电及消防安全负责，并承担相应责任。如出现违反展馆相关管理规定，自愿接受展馆处罚。</w:t>
      </w:r>
    </w:p>
    <w:p w14:paraId="527EC88B" w14:textId="77777777" w:rsidR="009A02EC" w:rsidRPr="005F5D44" w:rsidRDefault="009A02EC" w:rsidP="009A02EC">
      <w:pPr>
        <w:adjustRightInd w:val="0"/>
        <w:snapToGrid w:val="0"/>
        <w:spacing w:line="312" w:lineRule="auto"/>
        <w:jc w:val="center"/>
        <w:rPr>
          <w:rFonts w:asciiTheme="minorEastAsia" w:eastAsiaTheme="minorEastAsia" w:hAnsiTheme="minorEastAsia" w:cs="黑体"/>
          <w:b/>
          <w:bCs/>
          <w:sz w:val="24"/>
          <w:szCs w:val="24"/>
        </w:rPr>
      </w:pPr>
      <w:r w:rsidRPr="005F5D44">
        <w:rPr>
          <w:rFonts w:asciiTheme="minorEastAsia" w:eastAsiaTheme="minorEastAsia" w:hAnsiTheme="minorEastAsia" w:cs="黑体" w:hint="eastAsia"/>
          <w:b/>
          <w:bCs/>
          <w:sz w:val="24"/>
          <w:szCs w:val="24"/>
        </w:rPr>
        <w:t>武汉国际博览中心展会施工安全管理规定</w:t>
      </w:r>
    </w:p>
    <w:p w14:paraId="64E05968" w14:textId="77777777" w:rsidR="009A02EC" w:rsidRPr="005F5D44" w:rsidRDefault="009A02EC" w:rsidP="009A02EC">
      <w:pPr>
        <w:adjustRightInd w:val="0"/>
        <w:snapToGrid w:val="0"/>
        <w:spacing w:line="312" w:lineRule="auto"/>
        <w:ind w:rightChars="79" w:right="166" w:firstLineChars="200" w:firstLine="420"/>
        <w:rPr>
          <w:rFonts w:ascii="宋体" w:hAnsi="宋体"/>
          <w:szCs w:val="21"/>
        </w:rPr>
      </w:pPr>
      <w:r w:rsidRPr="005F5D44">
        <w:rPr>
          <w:rFonts w:ascii="宋体" w:hAnsi="宋体" w:hint="eastAsia"/>
          <w:szCs w:val="21"/>
        </w:rPr>
        <w:t>为加强对武汉国际博览中心展会施工安全管理，保障各项展会安全顺利进行，依照中华人民共和国《安全生产法》、国务院第505号令《大型群体性活动安全管理规定》等法律法规相关要求，特制定展会施工安全管理规定如下：</w:t>
      </w:r>
    </w:p>
    <w:p w14:paraId="0DD2CD9D" w14:textId="77777777" w:rsidR="009A02EC" w:rsidRPr="00852767" w:rsidRDefault="009A02EC" w:rsidP="009A02EC">
      <w:pPr>
        <w:pStyle w:val="2"/>
        <w:numPr>
          <w:ilvl w:val="0"/>
          <w:numId w:val="1"/>
        </w:numPr>
        <w:adjustRightInd w:val="0"/>
        <w:snapToGrid w:val="0"/>
        <w:spacing w:after="0" w:line="312" w:lineRule="auto"/>
        <w:ind w:leftChars="0" w:left="0" w:firstLineChars="0" w:firstLine="0"/>
        <w:rPr>
          <w:b/>
          <w:bCs/>
          <w:szCs w:val="21"/>
        </w:rPr>
      </w:pPr>
      <w:r w:rsidRPr="00852767">
        <w:rPr>
          <w:rFonts w:hint="eastAsia"/>
          <w:b/>
          <w:bCs/>
          <w:szCs w:val="21"/>
        </w:rPr>
        <w:t>适用范围及要求</w:t>
      </w:r>
    </w:p>
    <w:p w14:paraId="6B26C9EA" w14:textId="77777777" w:rsidR="009A02EC" w:rsidRPr="005F5D44" w:rsidRDefault="009A02EC" w:rsidP="009A02EC">
      <w:pPr>
        <w:adjustRightInd w:val="0"/>
        <w:snapToGrid w:val="0"/>
        <w:spacing w:line="312" w:lineRule="auto"/>
        <w:ind w:rightChars="79" w:right="166" w:firstLineChars="200" w:firstLine="420"/>
        <w:rPr>
          <w:rFonts w:ascii="宋体" w:hAnsi="宋体"/>
          <w:szCs w:val="21"/>
        </w:rPr>
      </w:pPr>
      <w:r w:rsidRPr="005F5D44">
        <w:rPr>
          <w:rFonts w:ascii="宋体" w:hAnsi="宋体" w:hint="eastAsia"/>
          <w:szCs w:val="21"/>
        </w:rPr>
        <w:t>本规定适用于所有进入武汉国际博览中心进行展会布、撤展施工的主办方、主场服务商、展台施工单位及个人。上述单位在施工时应严格遵守国家和地方相关法律法规以及武汉国际博览中心（以下简称“国博展馆”）相关规章制度，服从国博展馆的管理和监督检查。</w:t>
      </w:r>
    </w:p>
    <w:p w14:paraId="4A1CF398" w14:textId="77777777" w:rsidR="009A02EC" w:rsidRPr="00852767" w:rsidRDefault="009A02EC" w:rsidP="009A02EC">
      <w:pPr>
        <w:pStyle w:val="2"/>
        <w:numPr>
          <w:ilvl w:val="0"/>
          <w:numId w:val="1"/>
        </w:numPr>
        <w:adjustRightInd w:val="0"/>
        <w:snapToGrid w:val="0"/>
        <w:spacing w:after="0" w:line="312" w:lineRule="auto"/>
        <w:ind w:leftChars="0" w:left="0" w:firstLineChars="0" w:firstLine="0"/>
        <w:rPr>
          <w:b/>
          <w:bCs/>
          <w:szCs w:val="21"/>
        </w:rPr>
      </w:pPr>
      <w:r w:rsidRPr="00852767">
        <w:rPr>
          <w:rFonts w:hint="eastAsia"/>
          <w:b/>
          <w:bCs/>
          <w:szCs w:val="21"/>
        </w:rPr>
        <w:t>主场管理制</w:t>
      </w:r>
    </w:p>
    <w:p w14:paraId="53B9E31D" w14:textId="77777777" w:rsidR="009A02EC" w:rsidRPr="005F5D44" w:rsidRDefault="009A02EC" w:rsidP="009A02EC">
      <w:pPr>
        <w:adjustRightInd w:val="0"/>
        <w:snapToGrid w:val="0"/>
        <w:spacing w:line="312" w:lineRule="auto"/>
        <w:ind w:rightChars="79" w:right="166" w:firstLineChars="200" w:firstLine="420"/>
        <w:rPr>
          <w:rFonts w:ascii="宋体" w:hAnsi="宋体"/>
          <w:szCs w:val="21"/>
        </w:rPr>
      </w:pPr>
      <w:r w:rsidRPr="005F5D44">
        <w:rPr>
          <w:rFonts w:ascii="宋体" w:hAnsi="宋体" w:hint="eastAsia"/>
          <w:szCs w:val="21"/>
        </w:rPr>
        <w:t>国博展馆实行主场管理制，展会的现场管理（包括但不限于报馆审图、水电网络等服务需求统计、展台结构安全、施工安全、消防安全、施工人员管理等）根据展会规模由组委会自行聘请符合资质要求的</w:t>
      </w:r>
      <w:proofErr w:type="gramStart"/>
      <w:r w:rsidRPr="005F5D44">
        <w:rPr>
          <w:rFonts w:ascii="宋体" w:hAnsi="宋体" w:hint="eastAsia"/>
          <w:szCs w:val="21"/>
        </w:rPr>
        <w:t>专业主场</w:t>
      </w:r>
      <w:proofErr w:type="gramEnd"/>
      <w:r w:rsidRPr="005F5D44">
        <w:rPr>
          <w:rFonts w:ascii="宋体" w:hAnsi="宋体" w:hint="eastAsia"/>
          <w:szCs w:val="21"/>
        </w:rPr>
        <w:t>服务商来承接。</w:t>
      </w:r>
    </w:p>
    <w:p w14:paraId="1D4AA1A9" w14:textId="77777777" w:rsidR="009A02EC" w:rsidRPr="00852767" w:rsidRDefault="009A02EC" w:rsidP="009A02EC">
      <w:pPr>
        <w:pStyle w:val="2"/>
        <w:adjustRightInd w:val="0"/>
        <w:snapToGrid w:val="0"/>
        <w:spacing w:after="0" w:line="312" w:lineRule="auto"/>
        <w:ind w:leftChars="0" w:left="0" w:firstLineChars="0" w:firstLine="0"/>
        <w:rPr>
          <w:b/>
          <w:bCs/>
          <w:szCs w:val="21"/>
        </w:rPr>
      </w:pPr>
      <w:r w:rsidRPr="00852767">
        <w:rPr>
          <w:rFonts w:hint="eastAsia"/>
          <w:b/>
          <w:bCs/>
          <w:szCs w:val="21"/>
        </w:rPr>
        <w:t>三、展会施工安全管理</w:t>
      </w:r>
    </w:p>
    <w:p w14:paraId="532886DE"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（一）交通安全管理</w:t>
      </w:r>
    </w:p>
    <w:p w14:paraId="54CACE8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1、进入武汉国际博览中心的机动车及非机动车必须遵守展馆相关规定，按照交通标识和导向指示行驶，服从现场工作人员指挥。</w:t>
      </w:r>
    </w:p>
    <w:p w14:paraId="0361459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2、国博展馆一、二层外环道路限速20km/h,转弯及调头区限速5km/h，国博展馆内限速5km/h。</w:t>
      </w:r>
    </w:p>
    <w:p w14:paraId="45B78F1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3、国博展馆A4（四新南路）和B4（四新北路）上二层坡道车辆限重30t。</w:t>
      </w:r>
    </w:p>
    <w:p w14:paraId="2DF8578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4、国博展馆货运门分别限高6.8米和4.2米，一层车库限高2.5米，所有车辆请按照限高标识及相</w:t>
      </w:r>
      <w:r w:rsidRPr="005F5D44">
        <w:rPr>
          <w:rFonts w:ascii="宋体" w:hAnsi="宋体" w:hint="eastAsia"/>
          <w:szCs w:val="21"/>
        </w:rPr>
        <w:lastRenderedPageBreak/>
        <w:t>关要求进出展馆。</w:t>
      </w:r>
    </w:p>
    <w:p w14:paraId="2B4242B7"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5、国博展馆A馆地面承重3t/㎡，国博展馆B馆地面承重5t/㎡。</w:t>
      </w:r>
    </w:p>
    <w:p w14:paraId="28061F3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6、特种车辆驾驶人员（含场内电瓶车）必须持证上岗，严禁无照驾驶，严禁违规操作。</w:t>
      </w:r>
    </w:p>
    <w:p w14:paraId="0DE7D4A0" w14:textId="77777777" w:rsidR="009A02EC" w:rsidRPr="00852767" w:rsidRDefault="009A02EC" w:rsidP="009A02EC">
      <w:pPr>
        <w:pStyle w:val="2"/>
        <w:numPr>
          <w:ilvl w:val="0"/>
          <w:numId w:val="2"/>
        </w:numPr>
        <w:adjustRightInd w:val="0"/>
        <w:snapToGrid w:val="0"/>
        <w:spacing w:line="312" w:lineRule="auto"/>
        <w:ind w:leftChars="0" w:left="0" w:firstLineChars="2" w:firstLine="4"/>
        <w:rPr>
          <w:szCs w:val="21"/>
        </w:rPr>
      </w:pPr>
      <w:r w:rsidRPr="00852767">
        <w:rPr>
          <w:rFonts w:hint="eastAsia"/>
          <w:szCs w:val="21"/>
        </w:rPr>
        <w:t>搭建材料要求</w:t>
      </w:r>
    </w:p>
    <w:p w14:paraId="11D4C396"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1、搭建材料应使用阻燃或难燃材料，木结构应在表面做防火处理，粘贴防火板或涂刷防火涂料。</w:t>
      </w:r>
    </w:p>
    <w:p w14:paraId="2A60139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2、展台装饰材料应使用阻燃或难燃材料，禁止使用弹力布、窗帘布、纱制品等各类针棉制品装饰展台。</w:t>
      </w:r>
    </w:p>
    <w:p w14:paraId="42DBF68C"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3、仿棉麻布纱质感的装修装饰材料及特殊膜制品，其燃烧性能均不得低于国家规定的B1级标准（难燃），主场服务商应对施工材料合</w:t>
      </w:r>
      <w:proofErr w:type="gramStart"/>
      <w:r w:rsidRPr="005F5D44">
        <w:rPr>
          <w:rFonts w:ascii="宋体" w:hAnsi="宋体" w:hint="eastAsia"/>
          <w:szCs w:val="21"/>
        </w:rPr>
        <w:t>规</w:t>
      </w:r>
      <w:proofErr w:type="gramEnd"/>
      <w:r w:rsidRPr="005F5D44">
        <w:rPr>
          <w:rFonts w:ascii="宋体" w:hAnsi="宋体" w:hint="eastAsia"/>
          <w:szCs w:val="21"/>
        </w:rPr>
        <w:t>性进行检查。</w:t>
      </w:r>
    </w:p>
    <w:p w14:paraId="0B8E3447"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4、展台施工严禁使用易燃、易爆物品以及含有辐射、放射、有毒、腐蚀性高挥发等物品。</w:t>
      </w:r>
    </w:p>
    <w:p w14:paraId="69782BFB"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5、搭建展台所使用的玻璃必须为钢化玻璃、夹胶玻璃等安全性能高的玻璃。承重玻璃以及用于制作门、窗的活动玻璃和单块面积大于 2 平方米的玻璃均须进行钢化处理，且其厚度不得小于 10 毫米。其它用于装饰性用途、非承重用途的普通玻璃也必须保证不会对人员造成伤害。暴露的玻璃边角必须进行加工处理或加装保护装置，以免伤及人员。透明玻璃作为围护墙体的材料时，必须在正常视野范围内予以明显标示，以防人员误</w:t>
      </w:r>
      <w:proofErr w:type="gramStart"/>
      <w:r w:rsidRPr="005F5D44">
        <w:rPr>
          <w:rFonts w:ascii="宋体" w:hAnsi="宋体" w:hint="eastAsia"/>
          <w:szCs w:val="21"/>
        </w:rPr>
        <w:t>撞造成</w:t>
      </w:r>
      <w:proofErr w:type="gramEnd"/>
      <w:r w:rsidRPr="005F5D44">
        <w:rPr>
          <w:rFonts w:ascii="宋体" w:hAnsi="宋体" w:hint="eastAsia"/>
          <w:szCs w:val="21"/>
        </w:rPr>
        <w:t>伤害。若使用玻璃地台，则结构支撑立柱、墙体必须固定于地台下方，不得直接在光滑玻璃面上方搭设展台结构，确保结构稳定。</w:t>
      </w:r>
    </w:p>
    <w:p w14:paraId="423C321F"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6、钢结构立柱应使用直径100mm以上的无缝钢管，底部焊接底盘，上部焊接法兰盘以增加连接点接触面积，保证展台结构的牢固性。</w:t>
      </w:r>
    </w:p>
    <w:p w14:paraId="1A5BA55B"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7、展台结构主体墙落地宽度不应小于120mm，以确保墙体与地面的接触面积，超过6m的大跨度</w:t>
      </w:r>
      <w:proofErr w:type="gramStart"/>
      <w:r w:rsidRPr="005F5D44">
        <w:rPr>
          <w:rFonts w:ascii="宋体" w:hAnsi="宋体" w:hint="eastAsia"/>
          <w:szCs w:val="21"/>
        </w:rPr>
        <w:t>墙体及钢框架</w:t>
      </w:r>
      <w:proofErr w:type="gramEnd"/>
      <w:r w:rsidRPr="005F5D44">
        <w:rPr>
          <w:rFonts w:ascii="宋体" w:hAnsi="宋体" w:hint="eastAsia"/>
          <w:szCs w:val="21"/>
        </w:rPr>
        <w:t>结构之间应在顶部加设横梁连接，</w:t>
      </w:r>
      <w:proofErr w:type="gramStart"/>
      <w:r w:rsidRPr="005F5D44">
        <w:rPr>
          <w:rFonts w:ascii="宋体" w:hAnsi="宋体" w:hint="eastAsia"/>
          <w:szCs w:val="21"/>
        </w:rPr>
        <w:t>下部须</w:t>
      </w:r>
      <w:proofErr w:type="gramEnd"/>
      <w:r w:rsidRPr="005F5D44">
        <w:rPr>
          <w:rFonts w:ascii="宋体" w:hAnsi="宋体" w:hint="eastAsia"/>
          <w:szCs w:val="21"/>
        </w:rPr>
        <w:t>加设立柱支撑，保证展台整体刚度和稳定性。</w:t>
      </w:r>
    </w:p>
    <w:p w14:paraId="48E3629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8、展台搭建材料的选用要符合国家有关部门关于临时性建筑的材料用法标准并结合展会活动特点合理选材。</w:t>
      </w:r>
    </w:p>
    <w:p w14:paraId="5649D5C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9、展台搭建及装修材料必须符合国家有关II类民用建筑工程（文化娱乐场所、图书馆、展览馆、体育馆等）室内环境污染控制规范的要求。</w:t>
      </w:r>
    </w:p>
    <w:p w14:paraId="699A2EF8"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（三）展台施工管理</w:t>
      </w:r>
    </w:p>
    <w:p w14:paraId="5B08C27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1、展台布、撤展施工应在自身展台划线范围内进行，不得超范围跨区进行，施工材料、工具应规范、平整放置在本展台范围内，不得竖立、堆码在展台上和堵塞消防通道。</w:t>
      </w:r>
    </w:p>
    <w:p w14:paraId="7A1988C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2、严禁利用国博展馆顶部网</w:t>
      </w:r>
      <w:proofErr w:type="gramStart"/>
      <w:r w:rsidRPr="005F5D44">
        <w:rPr>
          <w:rFonts w:ascii="宋体" w:hAnsi="宋体" w:hint="eastAsia"/>
          <w:szCs w:val="21"/>
        </w:rPr>
        <w:t>架作为</w:t>
      </w:r>
      <w:proofErr w:type="gramEnd"/>
      <w:r w:rsidRPr="005F5D44">
        <w:rPr>
          <w:rFonts w:ascii="宋体" w:hAnsi="宋体" w:hint="eastAsia"/>
          <w:szCs w:val="21"/>
        </w:rPr>
        <w:t>吊装展台结构的工具，严禁利用国博展馆柱体、墙体等固定设施作为展台支撑及依靠物，严禁在防火卷帘门下搭建展台及堆放物品，严禁遮挡国博展馆消防设施设备（消火栓、消防水幕、红外对射、监控探头、消防通道等）。严禁直接在国博展馆柱子上安装灯具灯箱，国博展馆的设备设施不得拆除、搬移和损坏，施工单位不得擅自动用国博展馆配电箱、水源等固定设施。</w:t>
      </w:r>
    </w:p>
    <w:p w14:paraId="40A0241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施工单位搭建的室内展台从展台最高点至地面高度限高6米（国际车展或其他使用安全、规范Truss架的展位除外）。高度为6米时，结构背板的厚度不得小于50公分。室外展台从展台最高点至地面高度限高4米。所有展台结构应牢固、安全。展台结构严禁在展区地面、墙面、柱体、各种专用管线上钉钉、吊挂、捆绑，所有结构应和展台自身主体结构连接。</w:t>
      </w:r>
    </w:p>
    <w:p w14:paraId="5A944C7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国博展馆内原则上不允许使用地砖、墙砖等石材进行展台制作、装饰(专业展除外)，如必须使用的单位，需提前向主场服务商申报，再由主场服务商向国博展馆书面申请。申请通过后方可进行施工，在制作与装饰过程中不得在展台施工现场进行切割。</w:t>
      </w:r>
    </w:p>
    <w:p w14:paraId="06460BC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5、高空作业安全管理。</w:t>
      </w:r>
    </w:p>
    <w:p w14:paraId="483DD07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lastRenderedPageBreak/>
        <w:t>5.1施工搭建单位应使用安全合格的提升工具及操作平台，施工人员在进行高空作业（坠落高度基准面≥2m）时应有</w:t>
      </w:r>
      <w:proofErr w:type="gramStart"/>
      <w:r w:rsidRPr="005F5D44">
        <w:rPr>
          <w:rFonts w:ascii="宋体" w:hAnsi="宋体" w:hint="eastAsia"/>
          <w:szCs w:val="21"/>
        </w:rPr>
        <w:t>效</w:t>
      </w:r>
      <w:proofErr w:type="gramEnd"/>
      <w:r w:rsidRPr="005F5D44">
        <w:rPr>
          <w:rFonts w:ascii="宋体" w:hAnsi="宋体" w:hint="eastAsia"/>
          <w:szCs w:val="21"/>
        </w:rPr>
        <w:t>佩戴安全帽、安全带</w:t>
      </w:r>
      <w:proofErr w:type="gramStart"/>
      <w:r w:rsidRPr="005F5D44">
        <w:rPr>
          <w:rFonts w:ascii="宋体" w:hAnsi="宋体" w:hint="eastAsia"/>
          <w:szCs w:val="21"/>
        </w:rPr>
        <w:t>，着</w:t>
      </w:r>
      <w:proofErr w:type="gramEnd"/>
      <w:r w:rsidRPr="005F5D44">
        <w:rPr>
          <w:rFonts w:ascii="宋体" w:hAnsi="宋体" w:hint="eastAsia"/>
          <w:szCs w:val="21"/>
        </w:rPr>
        <w:t>软底鞋，现场设置安全隔离区，清理区域内障碍物品，安全隔离区须设有明显标识。施工现场应设安全员负责安全管理工作。</w:t>
      </w:r>
    </w:p>
    <w:p w14:paraId="06744266"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5.2对患有精神病、癫痫病、高血压、视力和听力严重障碍的人员，一律不准从事高空作业。严禁酒后、带病以及疲劳进行高空作业。</w:t>
      </w:r>
    </w:p>
    <w:p w14:paraId="3524079D"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5.3施工人员在施工前应认真检查脚手架、登高梯等登高工具是否符合规定要求并安全可靠，检查随身携带工具是否放好并固定。</w:t>
      </w:r>
    </w:p>
    <w:p w14:paraId="4244F39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5.4人字梯最大高度不允许超过3米，施工人员严禁站在人字梯顶端施工作业；梯上只允许1人作业，并至少安排1人扶梯，梯子移动时不允许站人。</w:t>
      </w:r>
    </w:p>
    <w:p w14:paraId="6A41D4B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5.5所有脚手架严禁搭建到三层以上，脚手架最上层须加装1米高安全护栏；使用脚手架作业时脚轮必须固定，并按照国家相关规定铺满脚手板，扣好交叉斜撑；脚手架上最多容纳2人同时作业，并至少安排1人扶脚手架；脚手架在移动时严禁载人。</w:t>
      </w:r>
    </w:p>
    <w:p w14:paraId="7A8ABA7C"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5.6展台施工单位应使用安全合格的提升工具及操作平台。展台高度超过5米时，不得使用移动式脚手架作业，必须使用固定式工程架。</w:t>
      </w:r>
    </w:p>
    <w:p w14:paraId="37211BDC"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5.7高空作业人员在作业时必须系上安全带，安全带应“高挂抵用”，并挂在牢固的构件上。</w:t>
      </w:r>
    </w:p>
    <w:p w14:paraId="0C36A7A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5.8高空作业应设专人监护，防止其他无关人员进入高处作业区域。</w:t>
      </w:r>
    </w:p>
    <w:p w14:paraId="27CA9E9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5.9高空作业应避免重叠作业，必须进行重叠作业时，应有可靠的隔离措施，夜间作业应配备符合要求的照明设施。</w:t>
      </w:r>
    </w:p>
    <w:p w14:paraId="2333CAEC"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6、展台设计有地台的，搭建地台时宜在展位范围内部地台边缘处设置缓坡通向公共通道，防止地台与地面的落差造成公众人身伤害。在展台地台施工完成后，应在地台边缘设置明显的安全警示标识。</w:t>
      </w:r>
    </w:p>
    <w:p w14:paraId="14FC8A1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7、吊装作业安全管理。所有吊、索具使用前应详细检查，确保完好有效方可使用。严格执行“十不吊”原则：</w:t>
      </w:r>
    </w:p>
    <w:p w14:paraId="374968D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①</w:t>
      </w:r>
      <w:proofErr w:type="gramStart"/>
      <w:r w:rsidRPr="005F5D44">
        <w:rPr>
          <w:rFonts w:ascii="宋体" w:hAnsi="宋体" w:hint="eastAsia"/>
          <w:szCs w:val="21"/>
        </w:rPr>
        <w:t>歪拉斜拽</w:t>
      </w:r>
      <w:proofErr w:type="gramEnd"/>
      <w:r w:rsidRPr="005F5D44">
        <w:rPr>
          <w:rFonts w:ascii="宋体" w:hAnsi="宋体" w:hint="eastAsia"/>
          <w:szCs w:val="21"/>
        </w:rPr>
        <w:t>不吊；</w:t>
      </w:r>
    </w:p>
    <w:p w14:paraId="164808ED"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②带有棱角缺口的物件未垫好时不吊；</w:t>
      </w:r>
    </w:p>
    <w:p w14:paraId="648B397F"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③超额定负荷不吊；</w:t>
      </w:r>
    </w:p>
    <w:p w14:paraId="4C29AF5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④吊车吊挂重物直接进行加工的不吊；</w:t>
      </w:r>
    </w:p>
    <w:p w14:paraId="7637FC7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⑤机械安全装置失灵不吊；</w:t>
      </w:r>
    </w:p>
    <w:p w14:paraId="5CDD17A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⑥氧气瓶、乙炔发生器、气球等</w:t>
      </w:r>
      <w:proofErr w:type="gramStart"/>
      <w:r w:rsidRPr="005F5D44">
        <w:rPr>
          <w:rFonts w:ascii="宋体" w:hAnsi="宋体" w:hint="eastAsia"/>
          <w:szCs w:val="21"/>
        </w:rPr>
        <w:t>有爆性物件</w:t>
      </w:r>
      <w:proofErr w:type="gramEnd"/>
      <w:r w:rsidRPr="005F5D44">
        <w:rPr>
          <w:rFonts w:ascii="宋体" w:hAnsi="宋体" w:hint="eastAsia"/>
          <w:szCs w:val="21"/>
        </w:rPr>
        <w:t>不吊；</w:t>
      </w:r>
    </w:p>
    <w:p w14:paraId="28E0508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⑦埋在地下的物件不吊；</w:t>
      </w:r>
    </w:p>
    <w:p w14:paraId="407E5177"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⑧指挥信号不明、重量不明、光线暗淡不吊；</w:t>
      </w:r>
    </w:p>
    <w:p w14:paraId="490816D3"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⑨工件上站人或工件</w:t>
      </w:r>
      <w:proofErr w:type="gramStart"/>
      <w:r w:rsidRPr="005F5D44">
        <w:rPr>
          <w:rFonts w:ascii="宋体" w:hAnsi="宋体" w:hint="eastAsia"/>
          <w:szCs w:val="21"/>
        </w:rPr>
        <w:t>有浮放不</w:t>
      </w:r>
      <w:proofErr w:type="gramEnd"/>
      <w:r w:rsidRPr="005F5D44">
        <w:rPr>
          <w:rFonts w:ascii="宋体" w:hAnsi="宋体" w:hint="eastAsia"/>
          <w:szCs w:val="21"/>
        </w:rPr>
        <w:t>吊；</w:t>
      </w:r>
    </w:p>
    <w:p w14:paraId="56607943"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⑩吊绳和附件捆缚不牢，不符合安全要求不吊。</w:t>
      </w:r>
    </w:p>
    <w:p w14:paraId="4E18ECA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8、电动（手动）葫芦作业安全管理</w:t>
      </w:r>
    </w:p>
    <w:p w14:paraId="2D3BE9C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8.1起吊前应检查设备的机械部分、钢丝绳、吊钩、限位器等完好有效，电动葫芦应检查电器部分有无漏电、接地装置良好。每次吊重物时，在调离地面10cm处应停车检查制动情况，确认完好后方可进行工作；</w:t>
      </w:r>
    </w:p>
    <w:p w14:paraId="6E83939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8.2严禁超载起吊，起吊时手不准握在绳索和物体之间，</w:t>
      </w:r>
      <w:proofErr w:type="gramStart"/>
      <w:r w:rsidRPr="005F5D44">
        <w:rPr>
          <w:rFonts w:ascii="宋体" w:hAnsi="宋体" w:hint="eastAsia"/>
          <w:szCs w:val="21"/>
        </w:rPr>
        <w:t>吊物上升</w:t>
      </w:r>
      <w:proofErr w:type="gramEnd"/>
      <w:r w:rsidRPr="005F5D44">
        <w:rPr>
          <w:rFonts w:ascii="宋体" w:hAnsi="宋体" w:hint="eastAsia"/>
          <w:szCs w:val="21"/>
        </w:rPr>
        <w:t>时，严防冲撞；</w:t>
      </w:r>
    </w:p>
    <w:p w14:paraId="48C0DE3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8.3起吊物体要捆扎牢固，起吊时，重物下方严禁站人；</w:t>
      </w:r>
    </w:p>
    <w:p w14:paraId="2A19DB3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8.4电动葫芦在起吊时发生异味、高温，应立即停车检查，找出原因，处理正常后方可继续工作；</w:t>
      </w:r>
    </w:p>
    <w:p w14:paraId="3CFAC04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8.5电动（手动）葫芦作业时，必须有专人进行旁站和监护，发现突发情况应立刻采取紧急有效措施；</w:t>
      </w:r>
    </w:p>
    <w:p w14:paraId="7AAEC5E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8.6起吊重物必须做到垂直起升，严禁斜拉重物；</w:t>
      </w:r>
    </w:p>
    <w:p w14:paraId="1DEAD03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lastRenderedPageBreak/>
        <w:t>8.7起吊时应缓慢起吊，运行速度不宜过快。</w:t>
      </w:r>
    </w:p>
    <w:p w14:paraId="54418DCA"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9、标准展位的管理。标准展位原则上不允许进行木结构制作、装修，必须进行制作和装修的单位，需提前将制作及装修方案提交主场服务商，再由主场服务商向国博展馆进行书面申请及审核，审核通过后方可施工。严禁在标准展位及配套展具上钉钉、打孔、刻画、蹬踩及使用残留性双面胶和即时贴等各种胶制品。标准展位上不能倚靠和悬挂重物，严禁私自拆除或改建标准展位，违者将按实际损失照价赔付。不随便抄拿、挪用其它标准展位的桌、椅等物品。标准展位内严禁私拉电源线，严禁私自安装产生高温的灯具。违反相关法律法规及本规定要求的，国博展馆有权制止。</w:t>
      </w:r>
    </w:p>
    <w:p w14:paraId="71E95BB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10、展台搭建装修后形成锐角的硬物、地面上突出或低凹的装饰结构、拖放于地上的绳索或线缆、容易造成砸伤、撞伤的物品，在可能导致人员伤害的高度或平面范围内的，必须采取防护措施和醒目警示，以免意外伤人。</w:t>
      </w:r>
    </w:p>
    <w:p w14:paraId="20716E4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11、布、撤展期间不得擅自将未成年人及无关人员带进布撤展场所，如发现违规者，将根据相关规定严肃处理。</w:t>
      </w:r>
    </w:p>
    <w:p w14:paraId="3AA1579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12、展会活动开幕前，所有布展单位应接受公安、消防、国博展馆等部门组织的安全检查，对发现遮挡和覆盖消防门、消火栓、应急指示灯等消防设施设备的问题，组委会、主场服务商、参展商及施工单位应无条件配合清理整改。</w:t>
      </w:r>
    </w:p>
    <w:p w14:paraId="5AA9161D"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13、撤展安全管理。展会活动结束后，为保证展会撤展安全有序以及国博展馆内人员安全，撤展应按下列步骤进行：</w:t>
      </w:r>
    </w:p>
    <w:p w14:paraId="23C2387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①闭馆（观众停止进入）；</w:t>
      </w:r>
    </w:p>
    <w:p w14:paraId="6CFD169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②清场、断电（清除展区内所有参观观众）；</w:t>
      </w:r>
    </w:p>
    <w:p w14:paraId="4458147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③展商撤离展品；</w:t>
      </w:r>
    </w:p>
    <w:p w14:paraId="0215037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④拆卸展台结构。</w:t>
      </w:r>
    </w:p>
    <w:p w14:paraId="7B3228CB"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szCs w:val="21"/>
        </w:rPr>
        <w:t>撤展过程中禁止推拉野蛮撤展施工，</w:t>
      </w:r>
      <w:r w:rsidRPr="005F5D44">
        <w:rPr>
          <w:rFonts w:ascii="宋体" w:hAnsi="宋体" w:hint="eastAsia"/>
          <w:szCs w:val="21"/>
        </w:rPr>
        <w:t>应自上而下拆除展台结构，严禁推倒、拉倒等野蛮施工，在撤展过程中禁止抛掷物料。</w:t>
      </w:r>
      <w:r w:rsidRPr="005F5D44">
        <w:rPr>
          <w:rFonts w:ascii="宋体" w:hAnsi="宋体"/>
          <w:szCs w:val="21"/>
        </w:rPr>
        <w:t>搭建商自行负责清理场地，经</w:t>
      </w:r>
      <w:r w:rsidRPr="005F5D44">
        <w:rPr>
          <w:rFonts w:ascii="宋体" w:hAnsi="宋体" w:hint="eastAsia"/>
          <w:szCs w:val="21"/>
        </w:rPr>
        <w:t>主场服务</w:t>
      </w:r>
      <w:proofErr w:type="gramStart"/>
      <w:r w:rsidRPr="005F5D44">
        <w:rPr>
          <w:rFonts w:ascii="宋体" w:hAnsi="宋体" w:hint="eastAsia"/>
          <w:szCs w:val="21"/>
        </w:rPr>
        <w:t>商</w:t>
      </w:r>
      <w:r w:rsidRPr="005F5D44">
        <w:rPr>
          <w:rFonts w:ascii="宋体" w:hAnsi="宋体"/>
          <w:szCs w:val="21"/>
        </w:rPr>
        <w:t>现场</w:t>
      </w:r>
      <w:proofErr w:type="gramEnd"/>
      <w:r w:rsidRPr="005F5D44">
        <w:rPr>
          <w:rFonts w:ascii="宋体" w:hAnsi="宋体"/>
          <w:szCs w:val="21"/>
        </w:rPr>
        <w:t>管理人员检查签字后，方可离场。关于特装展台的拆除，</w:t>
      </w:r>
      <w:r w:rsidRPr="005F5D44">
        <w:rPr>
          <w:rFonts w:ascii="宋体" w:hAnsi="宋体" w:hint="eastAsia"/>
          <w:szCs w:val="21"/>
        </w:rPr>
        <w:t>主场服务商</w:t>
      </w:r>
      <w:r w:rsidRPr="005F5D44">
        <w:rPr>
          <w:rFonts w:ascii="宋体" w:hAnsi="宋体"/>
          <w:szCs w:val="21"/>
        </w:rPr>
        <w:t>要提前向</w:t>
      </w:r>
      <w:r w:rsidRPr="005F5D44">
        <w:rPr>
          <w:rFonts w:ascii="宋体" w:hAnsi="宋体" w:hint="eastAsia"/>
          <w:szCs w:val="21"/>
        </w:rPr>
        <w:t>国博展馆</w:t>
      </w:r>
      <w:r w:rsidRPr="005F5D44">
        <w:rPr>
          <w:rFonts w:ascii="宋体" w:hAnsi="宋体"/>
          <w:szCs w:val="21"/>
        </w:rPr>
        <w:t>报备撤展方案（“谁搭建、谁拆除”），如展台搭建公司因其他原因不能自行拆除展台，</w:t>
      </w:r>
      <w:r w:rsidRPr="005F5D44">
        <w:rPr>
          <w:rFonts w:ascii="宋体" w:hAnsi="宋体" w:hint="eastAsia"/>
          <w:szCs w:val="21"/>
        </w:rPr>
        <w:t>须</w:t>
      </w:r>
      <w:r w:rsidRPr="005F5D44">
        <w:rPr>
          <w:rFonts w:ascii="宋体" w:hAnsi="宋体"/>
          <w:szCs w:val="21"/>
        </w:rPr>
        <w:t>将展位委托给第三方拆除的，</w:t>
      </w:r>
      <w:r w:rsidRPr="005F5D44">
        <w:rPr>
          <w:rFonts w:ascii="宋体" w:hAnsi="宋体" w:hint="eastAsia"/>
          <w:szCs w:val="21"/>
        </w:rPr>
        <w:t>应</w:t>
      </w:r>
      <w:r w:rsidRPr="005F5D44">
        <w:rPr>
          <w:rFonts w:ascii="宋体" w:hAnsi="宋体"/>
          <w:szCs w:val="21"/>
        </w:rPr>
        <w:t>由</w:t>
      </w:r>
      <w:r w:rsidRPr="005F5D44">
        <w:rPr>
          <w:rFonts w:ascii="宋体" w:hAnsi="宋体" w:hint="eastAsia"/>
          <w:szCs w:val="21"/>
        </w:rPr>
        <w:t>主场服务商</w:t>
      </w:r>
      <w:r w:rsidRPr="005F5D44">
        <w:rPr>
          <w:rFonts w:ascii="宋体" w:hAnsi="宋体"/>
          <w:szCs w:val="21"/>
        </w:rPr>
        <w:t>审核确认相关资质证明和委托责任划分（委托协议以及拆除方案），交由</w:t>
      </w:r>
      <w:r w:rsidRPr="005F5D44">
        <w:rPr>
          <w:rFonts w:ascii="宋体" w:hAnsi="宋体" w:hint="eastAsia"/>
          <w:szCs w:val="21"/>
        </w:rPr>
        <w:t>国博展馆</w:t>
      </w:r>
      <w:r w:rsidRPr="005F5D44">
        <w:rPr>
          <w:rFonts w:ascii="宋体" w:hAnsi="宋体"/>
          <w:szCs w:val="21"/>
        </w:rPr>
        <w:t>留存。特装展台建筑垃圾必须运输至</w:t>
      </w:r>
      <w:r w:rsidRPr="005F5D44">
        <w:rPr>
          <w:rFonts w:ascii="宋体" w:hAnsi="宋体" w:hint="eastAsia"/>
          <w:szCs w:val="21"/>
        </w:rPr>
        <w:t>国博展馆</w:t>
      </w:r>
      <w:r w:rsidRPr="005F5D44">
        <w:rPr>
          <w:rFonts w:ascii="宋体" w:hAnsi="宋体"/>
          <w:szCs w:val="21"/>
        </w:rPr>
        <w:t>红线范围以外符合市政规定的垃圾处理场，禁止在任何公共区域乱堆乱放。</w:t>
      </w:r>
    </w:p>
    <w:p w14:paraId="4E53E1AB"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（四）消防安全管理</w:t>
      </w:r>
    </w:p>
    <w:p w14:paraId="03053983"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w:t>
      </w:r>
      <w:bookmarkStart w:id="0" w:name="_Hlk165023918"/>
      <w:r w:rsidRPr="005F5D44">
        <w:rPr>
          <w:rFonts w:ascii="宋体" w:hAnsi="宋体" w:hint="eastAsia"/>
          <w:szCs w:val="21"/>
        </w:rPr>
        <w:t>展会主办方、主场服务商、施工单位、参展商等应认真贯彻国家、湖北省、武汉市有关消防工作的方针、政策，并严格执行相关消防规章制度；</w:t>
      </w:r>
      <w:bookmarkEnd w:id="0"/>
      <w:r w:rsidRPr="005F5D44">
        <w:rPr>
          <w:rFonts w:ascii="宋体" w:hAnsi="宋体" w:hint="eastAsia"/>
          <w:szCs w:val="21"/>
        </w:rPr>
        <w:t>主办方应在开展前组织开展消防培训和消防疏散演练，做好相关记录留存，报国博展馆备案。</w:t>
      </w:r>
    </w:p>
    <w:p w14:paraId="7A7C08A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国博展馆不建议特装展位进行全封闭，展台顶棚不得阻挡展馆顶部消防设施，要保证展台顶棚至少有50%以上的平面开放面积。当展台进行全封闭时，应设置火灾自动报警系统和自动喷水灭火系统,并设年检合格的灭火器。全封闭展示区域或半封闭展示区域的建筑面积大于120平方米时，疏散门的数量不应少于2个，宽度不应小于0.9米。</w:t>
      </w:r>
    </w:p>
    <w:p w14:paraId="0364625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3、展台灯箱的制作，应采用防火涂料进行防火处理，灯箱内灯具安装应与灯箱主体有一定距离和空间，灯箱制作完毕应预留散热孔。</w:t>
      </w:r>
    </w:p>
    <w:p w14:paraId="3D1C3C4D"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4、国博展馆内严禁吸烟，严禁使用易燃、易爆物品以及含有辐射、放射、有毒、腐蚀性高挥发物品等。</w:t>
      </w:r>
      <w:bookmarkStart w:id="1" w:name="_Hlk165024117"/>
      <w:r w:rsidRPr="005F5D44">
        <w:rPr>
          <w:rFonts w:ascii="宋体" w:hAnsi="宋体" w:hint="eastAsia"/>
          <w:szCs w:val="21"/>
        </w:rPr>
        <w:t>未经许可严禁电、气焊等明火作业。如须使用，应提前向主场服务商进行申报，再由主场服务商统一向国博展馆提交书面申请（申请材料、安全承诺书、操作人员的相关证件等）。申请通过后，</w:t>
      </w:r>
      <w:r w:rsidRPr="005F5D44">
        <w:rPr>
          <w:rFonts w:ascii="宋体" w:hAnsi="宋体" w:hint="eastAsia"/>
          <w:szCs w:val="21"/>
        </w:rPr>
        <w:lastRenderedPageBreak/>
        <w:t>方可进行动火作业。</w:t>
      </w:r>
    </w:p>
    <w:bookmarkEnd w:id="1"/>
    <w:p w14:paraId="7F423A5F"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国博展馆内严禁现场木结构初加工，电锯、切割机、焊机等设备进馆须提前向主场服务商申报，再由主场服务商向国博展馆提交书面申请，获得许可后方可进馆。对擅自使用电锯、切割机、焊机等设备的单位和个人，国博展馆有权制止，对屡禁不止者，将按照相关规定处理。</w:t>
      </w:r>
    </w:p>
    <w:p w14:paraId="2AC65E0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6、国博展馆内严禁大面积刮腻子、抹灰、涂刷乳胶漆及喷漆、万能胶粘贴等作业，上述作业只能在做好防护措施后用于修补或者处理接缝，并须由主场服务商提前向国博展馆进行书面申请。申请通过后，由国博展馆安排时间段作业。对擅自刮腻子、抹灰、涂刷乳胶漆及喷漆、万能胶粘贴作业的单位和个人，国博展馆有权制止，对屡禁不止者，将按照相关规定处理。</w:t>
      </w:r>
    </w:p>
    <w:p w14:paraId="1710F9D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7、特装展台应配备合格、有效的灭火器具，灭火器在展台进场施工时应均匀摆放在展台四周显眼且</w:t>
      </w:r>
      <w:proofErr w:type="gramStart"/>
      <w:r w:rsidRPr="005F5D44">
        <w:rPr>
          <w:rFonts w:ascii="宋体" w:hAnsi="宋体" w:hint="eastAsia"/>
          <w:szCs w:val="21"/>
        </w:rPr>
        <w:t>易操拿的</w:t>
      </w:r>
      <w:proofErr w:type="gramEnd"/>
      <w:r w:rsidRPr="005F5D44">
        <w:rPr>
          <w:rFonts w:ascii="宋体" w:hAnsi="宋体" w:hint="eastAsia"/>
          <w:szCs w:val="21"/>
        </w:rPr>
        <w:t>位置，灭火器配备标准为50㎡内4具，50㎡</w:t>
      </w:r>
      <w:proofErr w:type="gramStart"/>
      <w:r w:rsidRPr="005F5D44">
        <w:rPr>
          <w:rFonts w:ascii="宋体" w:hAnsi="宋体" w:hint="eastAsia"/>
          <w:szCs w:val="21"/>
        </w:rPr>
        <w:t>外每增加</w:t>
      </w:r>
      <w:proofErr w:type="gramEnd"/>
      <w:r w:rsidRPr="005F5D44">
        <w:rPr>
          <w:rFonts w:ascii="宋体" w:hAnsi="宋体" w:hint="eastAsia"/>
          <w:szCs w:val="21"/>
        </w:rPr>
        <w:t>50㎡增加2具（不足50㎡按50㎡计算），以此类推。搭建二层建筑的展台，灭火器配置标准在此基础上增加50%。对于搭建商自行携带的灭火器材，配置的数量和是否合格、有效应由主场服务商进行检查，国博展馆巡查过程中如发现有不符合消防要求的灭火器材，统计后交由主场服务商责令特装展台进行整改。特装展台在制作装饰完毕后，应将高于隔壁或周围装饰物的部分进行美化处理，美化处理所使用的材料应做好防火处理并固定牢靠。</w:t>
      </w:r>
    </w:p>
    <w:p w14:paraId="014DB72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8、展台铺设的地毯，其质量应满足国家相关环保、防火、阻燃标准。</w:t>
      </w:r>
    </w:p>
    <w:p w14:paraId="1D77106F"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（五）用电安全管理</w:t>
      </w:r>
    </w:p>
    <w:p w14:paraId="7BBE2293"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1、展会活动的电气设备安装应符合《电气安全技术和电气安全规范》中的技术规范要求。</w:t>
      </w:r>
    </w:p>
    <w:p w14:paraId="48416C35"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2、电气施工人员应持有国家劳动部门核发的专业操作证书。在施工期间要严格遵守各项规章制度，不违章作业，配合主场服务商和国博展馆检查。</w:t>
      </w:r>
    </w:p>
    <w:p w14:paraId="10E106CC"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3、在国博展馆安装的各种照明灯具及各种用电设施及材料应具有国家专业安全认证。</w:t>
      </w:r>
    </w:p>
    <w:p w14:paraId="23CE75E9"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所有电源线均应使用双层绝缘护套阻燃电线连接电器设备，绝缘强度须符合标准。展台电路、电器连接宜采用接线端子连接，连接端子必须完全封闭，不得裸露（可采用阻燃绝缘明装盒封闭或采用脱离后无触电裸露的插拔组件连接）。连接灯具的绝缘导线最小截面积1mm</w:t>
      </w:r>
      <w:r w:rsidRPr="000A6595">
        <w:rPr>
          <w:rFonts w:ascii="宋体" w:hAnsi="宋体" w:hint="eastAsia"/>
          <w:szCs w:val="21"/>
          <w:vertAlign w:val="superscript"/>
        </w:rPr>
        <w:t>2</w:t>
      </w:r>
      <w:r w:rsidRPr="005F5D44">
        <w:rPr>
          <w:rFonts w:ascii="宋体" w:hAnsi="宋体" w:hint="eastAsia"/>
          <w:szCs w:val="21"/>
        </w:rPr>
        <w:t xml:space="preserve"> 。</w:t>
      </w:r>
    </w:p>
    <w:p w14:paraId="428E2F2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5、电压不同的线路要分开敷设。动力用电应与照明用电分开使用。每路电源应分别加装保护装置，不得超负荷用电。照明电路自带配电盘及控制开关。</w:t>
      </w:r>
    </w:p>
    <w:p w14:paraId="63B3DE4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6、展台内安装高温灯具应加有效保护措施。高温、强光灯具的引出线应采用耐高温套管，且必须装在专用金属架上，周围不可放置可燃物。高温灯具应加防护罩。高温、强光灯具安装高度应在2.5米以上。严禁使用霓虹灯作为展台装饰照明。</w:t>
      </w:r>
    </w:p>
    <w:p w14:paraId="066263D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7、电动沙盘、模型、灯箱应采用阻燃或难燃材料制作。所装灯具及其发热部件，如镇流器、低压变压器等发热元件应与木质结构保持安全距离或设非燃隔离层，并远离可燃物，电线</w:t>
      </w:r>
      <w:proofErr w:type="gramStart"/>
      <w:r w:rsidRPr="005F5D44">
        <w:rPr>
          <w:rFonts w:ascii="宋体" w:hAnsi="宋体" w:hint="eastAsia"/>
          <w:szCs w:val="21"/>
        </w:rPr>
        <w:t>要分束穿绝缘套管</w:t>
      </w:r>
      <w:proofErr w:type="gramEnd"/>
      <w:r w:rsidRPr="005F5D44">
        <w:rPr>
          <w:rFonts w:ascii="宋体" w:hAnsi="宋体" w:hint="eastAsia"/>
          <w:szCs w:val="21"/>
        </w:rPr>
        <w:t>。布景箱、灯箱应设有散热检查孔。</w:t>
      </w:r>
    </w:p>
    <w:p w14:paraId="079C1A9A"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8、施工单位、参展商不得在国博展馆供电设备及照明或动力线路上私自接驳用电设备，如有违反，发生一切后果自负。</w:t>
      </w:r>
    </w:p>
    <w:p w14:paraId="0AB538FA"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9、施工期间临时</w:t>
      </w:r>
      <w:proofErr w:type="gramStart"/>
      <w:r w:rsidRPr="005F5D44">
        <w:rPr>
          <w:rFonts w:ascii="宋体" w:hAnsi="宋体" w:hint="eastAsia"/>
          <w:szCs w:val="21"/>
        </w:rPr>
        <w:t>用电须</w:t>
      </w:r>
      <w:proofErr w:type="gramEnd"/>
      <w:r w:rsidRPr="005F5D44">
        <w:rPr>
          <w:rFonts w:ascii="宋体" w:hAnsi="宋体" w:hint="eastAsia"/>
          <w:szCs w:val="21"/>
        </w:rPr>
        <w:t>自备电线，电线中间不应有接头，并配有保护开关。</w:t>
      </w:r>
    </w:p>
    <w:p w14:paraId="655776A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10、展会活动所敷设的各种线路应固定，防止直接承受拉力，在穿越门、洞、口、通道等地点时应加装盖板加以保护。</w:t>
      </w:r>
    </w:p>
    <w:p w14:paraId="6770E353"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11、展会活动用电设施周围不得堆放可燃物和其它杂物。</w:t>
      </w:r>
    </w:p>
    <w:p w14:paraId="70CDD97E"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12、</w:t>
      </w:r>
      <w:bookmarkStart w:id="2" w:name="_Hlk165023659"/>
      <w:r w:rsidRPr="005F5D44">
        <w:rPr>
          <w:rFonts w:ascii="宋体" w:hAnsi="宋体" w:hint="eastAsia"/>
          <w:szCs w:val="21"/>
        </w:rPr>
        <w:t>所有特装展位的电箱应等展位结构搭建完成后进行安装，安装时应垂直安装固定在结构上（离地高度不小于30cm），所有安装的电箱应带有外壳，空开或电线严禁直接裸露。</w:t>
      </w:r>
    </w:p>
    <w:bookmarkEnd w:id="2"/>
    <w:p w14:paraId="241D97A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13、展期用电严禁作为施工用电使用，展期用电在开展前由国博展馆统一安排送电，如发现违规用电</w:t>
      </w:r>
      <w:r w:rsidRPr="005F5D44">
        <w:rPr>
          <w:rFonts w:ascii="宋体" w:hAnsi="宋体" w:hint="eastAsia"/>
          <w:szCs w:val="21"/>
        </w:rPr>
        <w:lastRenderedPageBreak/>
        <w:t>者，将根据相关规定严肃处理。</w:t>
      </w:r>
    </w:p>
    <w:p w14:paraId="1E4FDCA1"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14、如发现有违反上述规定以及不安全因素的，为确保安全，国博展馆有权在不通知的前提下，随时停止供电。</w:t>
      </w:r>
    </w:p>
    <w:p w14:paraId="78CFC2BC"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（六）施工人员现场注意事项</w:t>
      </w:r>
    </w:p>
    <w:p w14:paraId="556E939E"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各展台施工单位人员应统一着装，并佩戴有效施工证件进出国博展馆，施工期间所有施工人员均应有</w:t>
      </w:r>
      <w:proofErr w:type="gramStart"/>
      <w:r w:rsidRPr="005F5D44">
        <w:rPr>
          <w:rFonts w:ascii="宋体" w:hAnsi="宋体" w:hint="eastAsia"/>
          <w:szCs w:val="21"/>
        </w:rPr>
        <w:t>效</w:t>
      </w:r>
      <w:proofErr w:type="gramEnd"/>
      <w:r w:rsidRPr="005F5D44">
        <w:rPr>
          <w:rFonts w:ascii="宋体" w:hAnsi="宋体" w:hint="eastAsia"/>
          <w:szCs w:val="21"/>
        </w:rPr>
        <w:t>佩戴安全帽、安全带等劳动防护用品，并自觉接受有关人员检查。</w:t>
      </w:r>
    </w:p>
    <w:p w14:paraId="0E21EED7"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施工人员应遵守国博展馆的各项展会活动施工管理规定，并服从主场服务商和国博展馆的现场管理。施工人员应在申报批准的时间期限和工作区域内工作，未经批准不得在非工作区域和非工作时间内工作。</w:t>
      </w:r>
    </w:p>
    <w:p w14:paraId="46D46ACC"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施工人员应注意安全防护及安全文明施工，配备必要的安全防护用具，保证安全的作业环境。</w:t>
      </w:r>
    </w:p>
    <w:p w14:paraId="5E11F2E4"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施工人员应自觉爱护馆内馆外的公共设施，不得堆放与施工无关的杂物。</w:t>
      </w:r>
    </w:p>
    <w:p w14:paraId="71A00C69"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（七）广告及户外门楼、展台搭建安全管理</w:t>
      </w:r>
    </w:p>
    <w:p w14:paraId="24091474"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1、为展会活动安装的各类广告、吊旗、条幅等应牢固可靠，有防止高处坠落的保护措施。</w:t>
      </w:r>
    </w:p>
    <w:p w14:paraId="0B6266CF"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2、户外门楼搭建应保证结构安全，配有符合要求的配重设施，防止大风等恶劣天气对其破坏。</w:t>
      </w:r>
    </w:p>
    <w:p w14:paraId="590EBD4F"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3、室外安装的灯具、插座、配电箱等用电器具应选用防雨型，室外用电设备应有可靠的防风雨措施。</w:t>
      </w:r>
    </w:p>
    <w:p w14:paraId="25815CB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4、广告、户外门楼及户外展台搭建的高处作业管理参照前文高空作业安全管理要求严格执行。</w:t>
      </w:r>
    </w:p>
    <w:p w14:paraId="6ECD8F5F" w14:textId="77777777" w:rsidR="009A02EC" w:rsidRPr="00852767" w:rsidRDefault="009A02EC" w:rsidP="009A02EC">
      <w:pPr>
        <w:pStyle w:val="2"/>
        <w:adjustRightInd w:val="0"/>
        <w:snapToGrid w:val="0"/>
        <w:spacing w:line="312" w:lineRule="auto"/>
        <w:ind w:leftChars="0" w:left="0" w:firstLineChars="0" w:firstLine="0"/>
        <w:rPr>
          <w:szCs w:val="21"/>
        </w:rPr>
      </w:pPr>
      <w:r w:rsidRPr="00852767">
        <w:rPr>
          <w:rFonts w:hint="eastAsia"/>
          <w:szCs w:val="21"/>
        </w:rPr>
        <w:t>（八）网络安全管理</w:t>
      </w:r>
    </w:p>
    <w:p w14:paraId="5F021BA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1、参展商信息发布设备（含LED电子屏、电视、显示器等）应关闭投屏、</w:t>
      </w:r>
      <w:proofErr w:type="gramStart"/>
      <w:r w:rsidRPr="005F5D44">
        <w:rPr>
          <w:rFonts w:ascii="宋体" w:hAnsi="宋体" w:hint="eastAsia"/>
          <w:szCs w:val="21"/>
        </w:rPr>
        <w:t>蓝牙连接</w:t>
      </w:r>
      <w:proofErr w:type="gramEnd"/>
      <w:r w:rsidRPr="005F5D44">
        <w:rPr>
          <w:rFonts w:ascii="宋体" w:hAnsi="宋体" w:hint="eastAsia"/>
          <w:szCs w:val="21"/>
        </w:rPr>
        <w:t>、USB等功能。严禁浏览和发布反动、黄色、邪教、散布谣言等扰乱社会秩序和破坏社会稳定等信息内容。</w:t>
      </w:r>
    </w:p>
    <w:p w14:paraId="6EEAF3E2"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2、禁止开设VPN服务器、文件服务器、共享服务器、下载服务器、FTP服务器、 WEB服务器、E-MAIL服务器、游戏服务器、媒体服务器、短信服务器、网络磁盘、聊天服务器等各种对外服务器。</w:t>
      </w:r>
    </w:p>
    <w:p w14:paraId="469B23BB"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3、默认关闭所有风险业务端口，如需临时开启风险端口应提前报公安部门审查。</w:t>
      </w:r>
    </w:p>
    <w:p w14:paraId="48B695E0"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4、严禁参展商私自搭建私有无线网络，包含无线路由器、无线AP等。</w:t>
      </w:r>
    </w:p>
    <w:p w14:paraId="1FA07D28" w14:textId="77777777" w:rsidR="009A02EC" w:rsidRPr="005F5D44" w:rsidRDefault="009A02EC" w:rsidP="009A02EC">
      <w:pPr>
        <w:adjustRightInd w:val="0"/>
        <w:snapToGrid w:val="0"/>
        <w:spacing w:line="312" w:lineRule="auto"/>
        <w:ind w:left="210" w:rightChars="79" w:right="166" w:hangingChars="100" w:hanging="210"/>
        <w:rPr>
          <w:rFonts w:ascii="宋体" w:hAnsi="宋体"/>
          <w:szCs w:val="21"/>
        </w:rPr>
      </w:pPr>
      <w:r w:rsidRPr="005F5D44">
        <w:rPr>
          <w:rFonts w:ascii="宋体" w:hAnsi="宋体" w:hint="eastAsia"/>
          <w:szCs w:val="21"/>
        </w:rPr>
        <w:t>5、展会期间所有计算机网络进行文件与数据传输时，应该做好病毒的清查工作。在计算机软件与硬件使用前，应做好病毒与其它有关数据的检测。</w:t>
      </w:r>
    </w:p>
    <w:p w14:paraId="6AEE25A5" w14:textId="77777777" w:rsidR="009A02EC" w:rsidRPr="00852767" w:rsidRDefault="009A02EC" w:rsidP="009A02EC">
      <w:pPr>
        <w:pStyle w:val="2"/>
        <w:adjustRightInd w:val="0"/>
        <w:snapToGrid w:val="0"/>
        <w:spacing w:after="0" w:line="312" w:lineRule="auto"/>
        <w:ind w:leftChars="0" w:left="0" w:firstLineChars="2" w:firstLine="4"/>
        <w:rPr>
          <w:b/>
          <w:bCs/>
          <w:szCs w:val="21"/>
        </w:rPr>
      </w:pPr>
      <w:r w:rsidRPr="00852767">
        <w:rPr>
          <w:rFonts w:hint="eastAsia"/>
          <w:b/>
          <w:bCs/>
          <w:szCs w:val="21"/>
        </w:rPr>
        <w:t>四、违规管理</w:t>
      </w:r>
    </w:p>
    <w:p w14:paraId="4D271B09"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参与展会活动的施工单位应自觉遵守国家和地方有关法律法规及国博展馆相关管理规定，对于违反上述规定的，国博展馆有权要求主场服务商责令施工单位立即纠正、限期整改、停止施工直至清除出馆。相关处罚标准详见附件。</w:t>
      </w:r>
    </w:p>
    <w:p w14:paraId="7044F7EA"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szCs w:val="21"/>
        </w:rPr>
        <w:t>对在布撤展施工作业过程中，安全管理情况较好的单位，可列入红榜名单，由主办方收集整理后推荐后续展会优先使用；对施工过程中存在较大安全问题隐患或发生事故的，列入黑榜名单，由</w:t>
      </w:r>
      <w:r w:rsidRPr="005F5D44">
        <w:rPr>
          <w:rFonts w:ascii="宋体" w:hAnsi="宋体" w:hint="eastAsia"/>
          <w:szCs w:val="21"/>
        </w:rPr>
        <w:t>国博展馆</w:t>
      </w:r>
      <w:r w:rsidRPr="005F5D44">
        <w:rPr>
          <w:rFonts w:ascii="宋体" w:hAnsi="宋体"/>
          <w:szCs w:val="21"/>
        </w:rPr>
        <w:t>收集整理后，建议主场服务商慎重使用，并作为展会施工作业的重点巡查对象，</w:t>
      </w:r>
      <w:r w:rsidRPr="005F5D44">
        <w:rPr>
          <w:rFonts w:ascii="宋体" w:hAnsi="宋体" w:hint="eastAsia"/>
          <w:szCs w:val="21"/>
        </w:rPr>
        <w:t>严格</w:t>
      </w:r>
      <w:r w:rsidRPr="005F5D44">
        <w:rPr>
          <w:rFonts w:ascii="宋体" w:hAnsi="宋体"/>
          <w:szCs w:val="21"/>
        </w:rPr>
        <w:t>监管。</w:t>
      </w:r>
    </w:p>
    <w:p w14:paraId="20E7CF6F" w14:textId="77777777" w:rsidR="009A02EC" w:rsidRPr="00852767" w:rsidRDefault="009A02EC" w:rsidP="009A02EC">
      <w:pPr>
        <w:pStyle w:val="2"/>
        <w:adjustRightInd w:val="0"/>
        <w:snapToGrid w:val="0"/>
        <w:spacing w:after="0" w:line="312" w:lineRule="auto"/>
        <w:ind w:leftChars="0" w:left="0" w:firstLineChars="2" w:firstLine="4"/>
        <w:rPr>
          <w:szCs w:val="21"/>
        </w:rPr>
      </w:pPr>
      <w:r w:rsidRPr="00852767">
        <w:rPr>
          <w:rFonts w:hint="eastAsia"/>
          <w:b/>
          <w:bCs/>
          <w:szCs w:val="21"/>
        </w:rPr>
        <w:t>五、附则</w:t>
      </w:r>
    </w:p>
    <w:p w14:paraId="780D9FE0"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szCs w:val="21"/>
        </w:rPr>
        <w:t>本规定由公司</w:t>
      </w:r>
      <w:r w:rsidRPr="005F5D44">
        <w:rPr>
          <w:rFonts w:ascii="宋体" w:hAnsi="宋体" w:hint="eastAsia"/>
          <w:szCs w:val="21"/>
        </w:rPr>
        <w:t>安委会办公室</w:t>
      </w:r>
      <w:r w:rsidRPr="005F5D44">
        <w:rPr>
          <w:rFonts w:ascii="宋体" w:hAnsi="宋体"/>
          <w:szCs w:val="21"/>
        </w:rPr>
        <w:t>负责解释。</w:t>
      </w:r>
    </w:p>
    <w:p w14:paraId="3DBB4A50" w14:textId="77777777" w:rsidR="009A02EC" w:rsidRPr="005F5D44" w:rsidRDefault="009A02EC" w:rsidP="009A02EC">
      <w:pPr>
        <w:adjustRightInd w:val="0"/>
        <w:snapToGrid w:val="0"/>
        <w:spacing w:line="312" w:lineRule="auto"/>
        <w:ind w:leftChars="100" w:left="210" w:rightChars="79" w:right="166" w:firstLineChars="100" w:firstLine="210"/>
        <w:rPr>
          <w:rFonts w:ascii="宋体" w:hAnsi="宋体"/>
          <w:szCs w:val="21"/>
        </w:rPr>
      </w:pPr>
      <w:r w:rsidRPr="005F5D44">
        <w:rPr>
          <w:rFonts w:ascii="宋体" w:hAnsi="宋体" w:hint="eastAsia"/>
          <w:szCs w:val="21"/>
        </w:rPr>
        <w:t>本规定自发布之日起施行。</w:t>
      </w:r>
    </w:p>
    <w:p w14:paraId="551EB54E" w14:textId="77777777" w:rsidR="009A02EC" w:rsidRDefault="009A02EC" w:rsidP="009A02EC">
      <w:pPr>
        <w:pStyle w:val="2"/>
        <w:spacing w:line="240" w:lineRule="atLeast"/>
        <w:rPr>
          <w:rFonts w:hAnsi="Calibri"/>
          <w:szCs w:val="21"/>
        </w:rPr>
      </w:pPr>
    </w:p>
    <w:p w14:paraId="161E4DCD" w14:textId="77777777" w:rsidR="009A02EC" w:rsidRDefault="009A02EC" w:rsidP="009A02EC">
      <w:pPr>
        <w:pStyle w:val="2"/>
        <w:spacing w:line="240" w:lineRule="atLeast"/>
        <w:rPr>
          <w:rFonts w:hAnsi="Calibri"/>
          <w:szCs w:val="21"/>
        </w:rPr>
      </w:pPr>
    </w:p>
    <w:p w14:paraId="239B6A7F" w14:textId="77777777" w:rsidR="009A02EC" w:rsidRPr="00852767" w:rsidRDefault="009A02EC" w:rsidP="009A02EC">
      <w:pPr>
        <w:pStyle w:val="2"/>
        <w:spacing w:line="240" w:lineRule="atLeast"/>
        <w:rPr>
          <w:rFonts w:hAnsi="Calibri"/>
          <w:szCs w:val="21"/>
        </w:rPr>
      </w:pPr>
    </w:p>
    <w:p w14:paraId="1C514662" w14:textId="77777777" w:rsidR="009A02EC" w:rsidRDefault="009A02EC" w:rsidP="009A02EC">
      <w:pPr>
        <w:pStyle w:val="2"/>
        <w:spacing w:line="240" w:lineRule="atLeast"/>
        <w:ind w:leftChars="0" w:left="0" w:firstLineChars="0" w:firstLine="0"/>
        <w:rPr>
          <w:szCs w:val="21"/>
        </w:rPr>
      </w:pPr>
    </w:p>
    <w:p w14:paraId="7505D293" w14:textId="77777777" w:rsidR="009A02EC" w:rsidRPr="00146E1C" w:rsidRDefault="009A02EC" w:rsidP="009A02EC">
      <w:pPr>
        <w:pStyle w:val="2"/>
        <w:spacing w:line="240" w:lineRule="atLeast"/>
        <w:ind w:leftChars="0" w:left="0" w:firstLineChars="0" w:firstLine="0"/>
        <w:rPr>
          <w:szCs w:val="21"/>
        </w:rPr>
      </w:pPr>
      <w:r w:rsidRPr="00852767">
        <w:rPr>
          <w:rFonts w:hint="eastAsia"/>
          <w:szCs w:val="21"/>
        </w:rPr>
        <w:lastRenderedPageBreak/>
        <w:t>附件：武汉国际博览中心展会违规施工处罚标准</w:t>
      </w:r>
    </w:p>
    <w:tbl>
      <w:tblPr>
        <w:tblW w:w="9781"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58"/>
        <w:gridCol w:w="1275"/>
        <w:gridCol w:w="1233"/>
        <w:gridCol w:w="1701"/>
        <w:gridCol w:w="3714"/>
      </w:tblGrid>
      <w:tr w:rsidR="009A02EC" w:rsidRPr="00852767" w14:paraId="14482D87" w14:textId="77777777" w:rsidTr="000B6C38">
        <w:tc>
          <w:tcPr>
            <w:tcW w:w="1858" w:type="dxa"/>
            <w:vAlign w:val="center"/>
          </w:tcPr>
          <w:p w14:paraId="7B6C3B59" w14:textId="77777777" w:rsidR="009A02EC" w:rsidRPr="00852767" w:rsidRDefault="009A02EC" w:rsidP="000B6C38">
            <w:pPr>
              <w:spacing w:line="440" w:lineRule="exact"/>
              <w:jc w:val="center"/>
              <w:rPr>
                <w:rFonts w:ascii="宋体" w:hAnsi="宋体" w:cs="宋体"/>
                <w:color w:val="000000"/>
                <w:szCs w:val="21"/>
              </w:rPr>
            </w:pPr>
            <w:r w:rsidRPr="00852767">
              <w:rPr>
                <w:rFonts w:ascii="宋体" w:hAnsi="宋体" w:cs="宋体" w:hint="eastAsia"/>
                <w:color w:val="000000"/>
                <w:szCs w:val="21"/>
              </w:rPr>
              <w:t>项目</w:t>
            </w:r>
          </w:p>
        </w:tc>
        <w:tc>
          <w:tcPr>
            <w:tcW w:w="1275" w:type="dxa"/>
            <w:vAlign w:val="center"/>
          </w:tcPr>
          <w:p w14:paraId="022DBF8B" w14:textId="77777777" w:rsidR="009A02EC" w:rsidRPr="00852767" w:rsidRDefault="009A02EC" w:rsidP="000B6C38">
            <w:pPr>
              <w:spacing w:line="440" w:lineRule="exact"/>
              <w:jc w:val="center"/>
              <w:rPr>
                <w:rFonts w:ascii="宋体" w:hAnsi="宋体" w:cs="宋体"/>
                <w:color w:val="000000"/>
                <w:szCs w:val="21"/>
              </w:rPr>
            </w:pPr>
            <w:r w:rsidRPr="00852767">
              <w:rPr>
                <w:rFonts w:ascii="宋体" w:hAnsi="宋体" w:cs="宋体" w:hint="eastAsia"/>
                <w:color w:val="000000"/>
                <w:szCs w:val="21"/>
              </w:rPr>
              <w:t>规格</w:t>
            </w:r>
          </w:p>
        </w:tc>
        <w:tc>
          <w:tcPr>
            <w:tcW w:w="1233" w:type="dxa"/>
            <w:vAlign w:val="center"/>
          </w:tcPr>
          <w:p w14:paraId="3019F4DD" w14:textId="77777777" w:rsidR="009A02EC" w:rsidRPr="00852767" w:rsidRDefault="009A02EC" w:rsidP="000B6C38">
            <w:pPr>
              <w:spacing w:line="440" w:lineRule="exact"/>
              <w:jc w:val="center"/>
              <w:rPr>
                <w:rFonts w:ascii="宋体" w:hAnsi="宋体" w:cs="宋体"/>
                <w:color w:val="000000"/>
                <w:szCs w:val="21"/>
              </w:rPr>
            </w:pPr>
            <w:r w:rsidRPr="00852767">
              <w:rPr>
                <w:rFonts w:ascii="宋体" w:hAnsi="宋体" w:cs="宋体" w:hint="eastAsia"/>
                <w:color w:val="000000"/>
                <w:szCs w:val="21"/>
              </w:rPr>
              <w:t>单位</w:t>
            </w:r>
          </w:p>
        </w:tc>
        <w:tc>
          <w:tcPr>
            <w:tcW w:w="1701" w:type="dxa"/>
            <w:vAlign w:val="center"/>
          </w:tcPr>
          <w:p w14:paraId="6ED3930F" w14:textId="77777777" w:rsidR="009A02EC" w:rsidRPr="00852767" w:rsidRDefault="009A02EC" w:rsidP="000B6C38">
            <w:pPr>
              <w:spacing w:line="440" w:lineRule="exact"/>
              <w:jc w:val="center"/>
              <w:rPr>
                <w:rFonts w:ascii="宋体" w:hAnsi="宋体" w:cs="宋体"/>
                <w:color w:val="000000"/>
                <w:szCs w:val="21"/>
              </w:rPr>
            </w:pPr>
            <w:r w:rsidRPr="00852767">
              <w:rPr>
                <w:rFonts w:ascii="宋体" w:hAnsi="宋体" w:cs="宋体" w:hint="eastAsia"/>
                <w:color w:val="000000"/>
                <w:szCs w:val="21"/>
              </w:rPr>
              <w:t>价格</w:t>
            </w:r>
          </w:p>
        </w:tc>
        <w:tc>
          <w:tcPr>
            <w:tcW w:w="3714" w:type="dxa"/>
            <w:vAlign w:val="center"/>
          </w:tcPr>
          <w:p w14:paraId="45BD8FF3" w14:textId="77777777" w:rsidR="009A02EC" w:rsidRPr="00852767" w:rsidRDefault="009A02EC" w:rsidP="000B6C38">
            <w:pPr>
              <w:spacing w:line="440" w:lineRule="exact"/>
              <w:jc w:val="center"/>
              <w:rPr>
                <w:rFonts w:ascii="宋体" w:hAnsi="宋体" w:cs="宋体"/>
                <w:color w:val="000000"/>
                <w:szCs w:val="21"/>
              </w:rPr>
            </w:pPr>
            <w:r w:rsidRPr="00852767">
              <w:rPr>
                <w:rFonts w:ascii="宋体" w:hAnsi="宋体" w:cs="宋体" w:hint="eastAsia"/>
                <w:color w:val="000000"/>
                <w:szCs w:val="21"/>
              </w:rPr>
              <w:t>备注</w:t>
            </w:r>
          </w:p>
        </w:tc>
      </w:tr>
      <w:tr w:rsidR="009A02EC" w:rsidRPr="00852767" w14:paraId="53DEB667" w14:textId="77777777" w:rsidTr="000B6C38">
        <w:trPr>
          <w:trHeight w:val="567"/>
        </w:trPr>
        <w:tc>
          <w:tcPr>
            <w:tcW w:w="1858" w:type="dxa"/>
            <w:vAlign w:val="center"/>
          </w:tcPr>
          <w:p w14:paraId="30075C20"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地面损坏</w:t>
            </w:r>
          </w:p>
        </w:tc>
        <w:tc>
          <w:tcPr>
            <w:tcW w:w="1275" w:type="dxa"/>
            <w:vAlign w:val="center"/>
          </w:tcPr>
          <w:p w14:paraId="2566076D"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1m×1m</w:t>
            </w:r>
          </w:p>
        </w:tc>
        <w:tc>
          <w:tcPr>
            <w:tcW w:w="1233" w:type="dxa"/>
            <w:vAlign w:val="center"/>
          </w:tcPr>
          <w:p w14:paraId="5637A53B"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处</w:t>
            </w:r>
          </w:p>
        </w:tc>
        <w:tc>
          <w:tcPr>
            <w:tcW w:w="1701" w:type="dxa"/>
            <w:vAlign w:val="center"/>
          </w:tcPr>
          <w:p w14:paraId="2FCAB0F6"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1000元</w:t>
            </w:r>
          </w:p>
        </w:tc>
        <w:tc>
          <w:tcPr>
            <w:tcW w:w="3714" w:type="dxa"/>
            <w:vAlign w:val="center"/>
          </w:tcPr>
          <w:p w14:paraId="0DF38FC2"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大理石地面根据损坏程度赔偿相应增加</w:t>
            </w:r>
          </w:p>
        </w:tc>
      </w:tr>
      <w:tr w:rsidR="009A02EC" w:rsidRPr="00852767" w14:paraId="00DEB2B2" w14:textId="77777777" w:rsidTr="000B6C38">
        <w:tc>
          <w:tcPr>
            <w:tcW w:w="1858" w:type="dxa"/>
            <w:vAlign w:val="center"/>
          </w:tcPr>
          <w:p w14:paraId="22087EB6"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墙面损坏</w:t>
            </w:r>
          </w:p>
        </w:tc>
        <w:tc>
          <w:tcPr>
            <w:tcW w:w="1275" w:type="dxa"/>
            <w:vAlign w:val="center"/>
          </w:tcPr>
          <w:p w14:paraId="3AF1D82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1m×1m</w:t>
            </w:r>
          </w:p>
        </w:tc>
        <w:tc>
          <w:tcPr>
            <w:tcW w:w="1233" w:type="dxa"/>
            <w:vAlign w:val="center"/>
          </w:tcPr>
          <w:p w14:paraId="6AFED178"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4CB6DF5B"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1000元</w:t>
            </w:r>
          </w:p>
        </w:tc>
        <w:tc>
          <w:tcPr>
            <w:tcW w:w="3714" w:type="dxa"/>
            <w:vAlign w:val="center"/>
          </w:tcPr>
          <w:p w14:paraId="1EA37C27"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损坏、粘贴或涂色</w:t>
            </w:r>
          </w:p>
        </w:tc>
      </w:tr>
      <w:tr w:rsidR="009A02EC" w:rsidRPr="00852767" w14:paraId="6DAA1E6B" w14:textId="77777777" w:rsidTr="000B6C38">
        <w:trPr>
          <w:trHeight w:val="610"/>
        </w:trPr>
        <w:tc>
          <w:tcPr>
            <w:tcW w:w="1858" w:type="dxa"/>
            <w:vAlign w:val="center"/>
          </w:tcPr>
          <w:p w14:paraId="7A7A17EC" w14:textId="77777777" w:rsidR="009A02EC" w:rsidRPr="00852767" w:rsidRDefault="009A02EC" w:rsidP="000B6C38">
            <w:pPr>
              <w:spacing w:line="300" w:lineRule="exact"/>
              <w:jc w:val="center"/>
              <w:rPr>
                <w:rFonts w:ascii="宋体" w:hAnsi="宋体" w:cs="宋体"/>
                <w:color w:val="000000"/>
                <w:szCs w:val="21"/>
              </w:rPr>
            </w:pPr>
            <w:r w:rsidRPr="00852767">
              <w:rPr>
                <w:rFonts w:ascii="宋体" w:hAnsi="宋体" w:cs="宋体" w:hint="eastAsia"/>
                <w:color w:val="000000"/>
                <w:szCs w:val="21"/>
              </w:rPr>
              <w:t>铝</w:t>
            </w:r>
            <w:proofErr w:type="gramStart"/>
            <w:r w:rsidRPr="00852767">
              <w:rPr>
                <w:rFonts w:ascii="宋体" w:hAnsi="宋体" w:cs="宋体" w:hint="eastAsia"/>
                <w:color w:val="000000"/>
                <w:szCs w:val="21"/>
              </w:rPr>
              <w:t>玻</w:t>
            </w:r>
            <w:proofErr w:type="gramEnd"/>
            <w:r w:rsidRPr="00852767">
              <w:rPr>
                <w:rFonts w:ascii="宋体" w:hAnsi="宋体" w:cs="宋体" w:hint="eastAsia"/>
                <w:color w:val="000000"/>
                <w:szCs w:val="21"/>
              </w:rPr>
              <w:t>柜玻璃桌面损坏</w:t>
            </w:r>
          </w:p>
        </w:tc>
        <w:tc>
          <w:tcPr>
            <w:tcW w:w="1275" w:type="dxa"/>
            <w:vAlign w:val="center"/>
          </w:tcPr>
          <w:p w14:paraId="38F4C0F5"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5mm</w:t>
            </w:r>
          </w:p>
        </w:tc>
        <w:tc>
          <w:tcPr>
            <w:tcW w:w="1233" w:type="dxa"/>
            <w:vAlign w:val="center"/>
          </w:tcPr>
          <w:p w14:paraId="209B3E90"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张</w:t>
            </w:r>
          </w:p>
        </w:tc>
        <w:tc>
          <w:tcPr>
            <w:tcW w:w="1701" w:type="dxa"/>
            <w:vAlign w:val="center"/>
          </w:tcPr>
          <w:p w14:paraId="7EBBDFB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100元</w:t>
            </w:r>
          </w:p>
        </w:tc>
        <w:tc>
          <w:tcPr>
            <w:tcW w:w="3714" w:type="dxa"/>
            <w:vAlign w:val="center"/>
          </w:tcPr>
          <w:p w14:paraId="08819126" w14:textId="77777777" w:rsidR="009A02EC" w:rsidRPr="00852767" w:rsidRDefault="009A02EC" w:rsidP="000B6C38">
            <w:pPr>
              <w:tabs>
                <w:tab w:val="left" w:pos="2444"/>
              </w:tabs>
              <w:spacing w:line="300" w:lineRule="exact"/>
              <w:jc w:val="center"/>
              <w:rPr>
                <w:rFonts w:ascii="宋体" w:hAnsi="宋体" w:cs="宋体"/>
                <w:color w:val="000000"/>
                <w:szCs w:val="21"/>
              </w:rPr>
            </w:pPr>
            <w:r w:rsidRPr="00852767">
              <w:rPr>
                <w:rFonts w:ascii="宋体" w:hAnsi="宋体" w:cs="宋体" w:hint="eastAsia"/>
                <w:color w:val="000000"/>
                <w:szCs w:val="21"/>
              </w:rPr>
              <w:t>铝</w:t>
            </w:r>
            <w:proofErr w:type="gramStart"/>
            <w:r w:rsidRPr="00852767">
              <w:rPr>
                <w:rFonts w:ascii="宋体" w:hAnsi="宋体" w:cs="宋体" w:hint="eastAsia"/>
                <w:color w:val="000000"/>
                <w:szCs w:val="21"/>
              </w:rPr>
              <w:t>玻</w:t>
            </w:r>
            <w:proofErr w:type="gramEnd"/>
            <w:r w:rsidRPr="00852767">
              <w:rPr>
                <w:rFonts w:ascii="宋体" w:hAnsi="宋体" w:cs="宋体" w:hint="eastAsia"/>
                <w:color w:val="000000"/>
                <w:szCs w:val="21"/>
              </w:rPr>
              <w:t>柜侧面玻璃损坏赔偿50元每张</w:t>
            </w:r>
          </w:p>
        </w:tc>
      </w:tr>
      <w:tr w:rsidR="009A02EC" w:rsidRPr="00852767" w14:paraId="52D2EA4C" w14:textId="77777777" w:rsidTr="000B6C38">
        <w:tc>
          <w:tcPr>
            <w:tcW w:w="1858" w:type="dxa"/>
            <w:vAlign w:val="center"/>
          </w:tcPr>
          <w:p w14:paraId="325DD0E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玻璃幕墙</w:t>
            </w:r>
          </w:p>
        </w:tc>
        <w:tc>
          <w:tcPr>
            <w:tcW w:w="1275" w:type="dxa"/>
            <w:vAlign w:val="center"/>
          </w:tcPr>
          <w:p w14:paraId="542311B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1m×1m</w:t>
            </w:r>
          </w:p>
        </w:tc>
        <w:tc>
          <w:tcPr>
            <w:tcW w:w="1233" w:type="dxa"/>
            <w:vAlign w:val="center"/>
          </w:tcPr>
          <w:p w14:paraId="606A97DA"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74507D4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1000元</w:t>
            </w:r>
          </w:p>
        </w:tc>
        <w:tc>
          <w:tcPr>
            <w:tcW w:w="3714" w:type="dxa"/>
            <w:vAlign w:val="center"/>
          </w:tcPr>
          <w:p w14:paraId="4EE2188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赔偿按每</w:t>
            </w:r>
            <w:proofErr w:type="gramStart"/>
            <w:r w:rsidRPr="00852767">
              <w:rPr>
                <w:rFonts w:ascii="宋体" w:hAnsi="宋体" w:cs="宋体" w:hint="eastAsia"/>
                <w:color w:val="000000"/>
                <w:szCs w:val="21"/>
              </w:rPr>
              <w:t>平米计算</w:t>
            </w:r>
            <w:proofErr w:type="gramEnd"/>
          </w:p>
        </w:tc>
      </w:tr>
      <w:tr w:rsidR="009A02EC" w:rsidRPr="00852767" w14:paraId="655B2082" w14:textId="77777777" w:rsidTr="000B6C38">
        <w:tc>
          <w:tcPr>
            <w:tcW w:w="1858" w:type="dxa"/>
            <w:vAlign w:val="center"/>
          </w:tcPr>
          <w:p w14:paraId="007352D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玻璃门损坏</w:t>
            </w:r>
          </w:p>
        </w:tc>
        <w:tc>
          <w:tcPr>
            <w:tcW w:w="1275" w:type="dxa"/>
            <w:vAlign w:val="center"/>
          </w:tcPr>
          <w:p w14:paraId="633E6EF4"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12mm</w:t>
            </w:r>
          </w:p>
        </w:tc>
        <w:tc>
          <w:tcPr>
            <w:tcW w:w="1233" w:type="dxa"/>
            <w:vAlign w:val="center"/>
          </w:tcPr>
          <w:p w14:paraId="6D3366D9"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扇</w:t>
            </w:r>
          </w:p>
        </w:tc>
        <w:tc>
          <w:tcPr>
            <w:tcW w:w="1701" w:type="dxa"/>
            <w:vAlign w:val="center"/>
          </w:tcPr>
          <w:p w14:paraId="67FD80D3"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2000元</w:t>
            </w:r>
          </w:p>
        </w:tc>
        <w:tc>
          <w:tcPr>
            <w:tcW w:w="3714" w:type="dxa"/>
            <w:vAlign w:val="center"/>
          </w:tcPr>
          <w:p w14:paraId="0344115F"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不包括拉手</w:t>
            </w:r>
          </w:p>
        </w:tc>
      </w:tr>
      <w:tr w:rsidR="009A02EC" w:rsidRPr="00852767" w14:paraId="41FBB496" w14:textId="77777777" w:rsidTr="000B6C38">
        <w:tc>
          <w:tcPr>
            <w:tcW w:w="1858" w:type="dxa"/>
            <w:vAlign w:val="center"/>
          </w:tcPr>
          <w:p w14:paraId="73FB018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墙、地、柱、顶钻孔</w:t>
            </w:r>
          </w:p>
        </w:tc>
        <w:tc>
          <w:tcPr>
            <w:tcW w:w="1275" w:type="dxa"/>
            <w:vAlign w:val="center"/>
          </w:tcPr>
          <w:p w14:paraId="7F75A061"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5E96A67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处（</w:t>
            </w:r>
            <w:proofErr w:type="gramStart"/>
            <w:r w:rsidRPr="00852767">
              <w:rPr>
                <w:rFonts w:ascii="宋体" w:hAnsi="宋体" w:cs="宋体" w:hint="eastAsia"/>
                <w:color w:val="000000"/>
                <w:szCs w:val="21"/>
              </w:rPr>
              <w:t>个</w:t>
            </w:r>
            <w:proofErr w:type="gramEnd"/>
            <w:r w:rsidRPr="00852767">
              <w:rPr>
                <w:rFonts w:ascii="宋体" w:hAnsi="宋体" w:cs="宋体" w:hint="eastAsia"/>
                <w:color w:val="000000"/>
                <w:szCs w:val="21"/>
              </w:rPr>
              <w:t>）</w:t>
            </w:r>
          </w:p>
        </w:tc>
        <w:tc>
          <w:tcPr>
            <w:tcW w:w="1701" w:type="dxa"/>
            <w:vAlign w:val="center"/>
          </w:tcPr>
          <w:p w14:paraId="547C2AF8"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500元</w:t>
            </w:r>
          </w:p>
        </w:tc>
        <w:tc>
          <w:tcPr>
            <w:tcW w:w="3714" w:type="dxa"/>
            <w:vAlign w:val="center"/>
          </w:tcPr>
          <w:p w14:paraId="3A8957D7"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593C2B93" w14:textId="77777777" w:rsidTr="000B6C38">
        <w:tc>
          <w:tcPr>
            <w:tcW w:w="1858" w:type="dxa"/>
            <w:vAlign w:val="center"/>
          </w:tcPr>
          <w:p w14:paraId="704BC464"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插座</w:t>
            </w:r>
          </w:p>
        </w:tc>
        <w:tc>
          <w:tcPr>
            <w:tcW w:w="1275" w:type="dxa"/>
            <w:vAlign w:val="center"/>
          </w:tcPr>
          <w:p w14:paraId="25BA31BB"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7312A115" w14:textId="77777777" w:rsidR="009A02EC" w:rsidRPr="00852767" w:rsidRDefault="009A02EC" w:rsidP="000B6C38">
            <w:pPr>
              <w:spacing w:line="360" w:lineRule="exact"/>
              <w:jc w:val="center"/>
              <w:rPr>
                <w:rFonts w:ascii="宋体" w:hAnsi="宋体" w:cs="宋体"/>
                <w:color w:val="000000"/>
                <w:szCs w:val="21"/>
              </w:rPr>
            </w:pPr>
            <w:proofErr w:type="gramStart"/>
            <w:r w:rsidRPr="00852767">
              <w:rPr>
                <w:rFonts w:ascii="宋体" w:hAnsi="宋体" w:cs="宋体" w:hint="eastAsia"/>
                <w:color w:val="000000"/>
                <w:szCs w:val="21"/>
              </w:rPr>
              <w:t>个</w:t>
            </w:r>
            <w:proofErr w:type="gramEnd"/>
          </w:p>
        </w:tc>
        <w:tc>
          <w:tcPr>
            <w:tcW w:w="1701" w:type="dxa"/>
            <w:vAlign w:val="center"/>
          </w:tcPr>
          <w:p w14:paraId="2CBA8DC7"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50元</w:t>
            </w:r>
          </w:p>
        </w:tc>
        <w:tc>
          <w:tcPr>
            <w:tcW w:w="3714" w:type="dxa"/>
            <w:vAlign w:val="center"/>
          </w:tcPr>
          <w:p w14:paraId="0BDDDB8B"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4803011D" w14:textId="77777777" w:rsidTr="000B6C38">
        <w:tc>
          <w:tcPr>
            <w:tcW w:w="1858" w:type="dxa"/>
            <w:vAlign w:val="center"/>
          </w:tcPr>
          <w:p w14:paraId="74609C90"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动力配电箱</w:t>
            </w:r>
          </w:p>
        </w:tc>
        <w:tc>
          <w:tcPr>
            <w:tcW w:w="1275" w:type="dxa"/>
            <w:vAlign w:val="center"/>
          </w:tcPr>
          <w:p w14:paraId="39632B50"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2C815E3A" w14:textId="77777777" w:rsidR="009A02EC" w:rsidRPr="00852767" w:rsidRDefault="009A02EC" w:rsidP="000B6C38">
            <w:pPr>
              <w:spacing w:line="360" w:lineRule="exact"/>
              <w:jc w:val="center"/>
              <w:rPr>
                <w:rFonts w:ascii="宋体" w:hAnsi="宋体" w:cs="宋体"/>
                <w:color w:val="000000"/>
                <w:szCs w:val="21"/>
              </w:rPr>
            </w:pPr>
            <w:proofErr w:type="gramStart"/>
            <w:r w:rsidRPr="00852767">
              <w:rPr>
                <w:rFonts w:ascii="宋体" w:hAnsi="宋体" w:cs="宋体" w:hint="eastAsia"/>
                <w:color w:val="000000"/>
                <w:szCs w:val="21"/>
              </w:rPr>
              <w:t>个</w:t>
            </w:r>
            <w:proofErr w:type="gramEnd"/>
          </w:p>
        </w:tc>
        <w:tc>
          <w:tcPr>
            <w:tcW w:w="1701" w:type="dxa"/>
            <w:vAlign w:val="center"/>
          </w:tcPr>
          <w:p w14:paraId="7A089974"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1000-2000元</w:t>
            </w:r>
          </w:p>
        </w:tc>
        <w:tc>
          <w:tcPr>
            <w:tcW w:w="3714" w:type="dxa"/>
            <w:vAlign w:val="center"/>
          </w:tcPr>
          <w:p w14:paraId="36F3F4C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根据损坏程度确定</w:t>
            </w:r>
          </w:p>
        </w:tc>
      </w:tr>
      <w:tr w:rsidR="009A02EC" w:rsidRPr="00852767" w14:paraId="48D43C2D" w14:textId="77777777" w:rsidTr="000B6C38">
        <w:tc>
          <w:tcPr>
            <w:tcW w:w="1858" w:type="dxa"/>
            <w:vAlign w:val="center"/>
          </w:tcPr>
          <w:p w14:paraId="364E888E"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小型配电箱</w:t>
            </w:r>
          </w:p>
        </w:tc>
        <w:tc>
          <w:tcPr>
            <w:tcW w:w="1275" w:type="dxa"/>
            <w:vAlign w:val="center"/>
          </w:tcPr>
          <w:p w14:paraId="7DD99350"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1EF55B33" w14:textId="77777777" w:rsidR="009A02EC" w:rsidRPr="00852767" w:rsidRDefault="009A02EC" w:rsidP="000B6C38">
            <w:pPr>
              <w:spacing w:line="360" w:lineRule="exact"/>
              <w:jc w:val="center"/>
              <w:rPr>
                <w:rFonts w:ascii="宋体" w:hAnsi="宋体" w:cs="宋体"/>
                <w:color w:val="000000"/>
                <w:szCs w:val="21"/>
              </w:rPr>
            </w:pPr>
            <w:proofErr w:type="gramStart"/>
            <w:r w:rsidRPr="00852767">
              <w:rPr>
                <w:rFonts w:ascii="宋体" w:hAnsi="宋体" w:cs="宋体" w:hint="eastAsia"/>
                <w:color w:val="000000"/>
                <w:szCs w:val="21"/>
              </w:rPr>
              <w:t>个</w:t>
            </w:r>
            <w:proofErr w:type="gramEnd"/>
          </w:p>
        </w:tc>
        <w:tc>
          <w:tcPr>
            <w:tcW w:w="1701" w:type="dxa"/>
            <w:vAlign w:val="center"/>
          </w:tcPr>
          <w:p w14:paraId="45B8862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200-500元</w:t>
            </w:r>
          </w:p>
        </w:tc>
        <w:tc>
          <w:tcPr>
            <w:tcW w:w="3714" w:type="dxa"/>
            <w:vAlign w:val="center"/>
          </w:tcPr>
          <w:p w14:paraId="53002D3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根据损坏程度确定</w:t>
            </w:r>
          </w:p>
        </w:tc>
      </w:tr>
      <w:tr w:rsidR="009A02EC" w:rsidRPr="00852767" w14:paraId="3FC7A3BB" w14:textId="77777777" w:rsidTr="000B6C38">
        <w:tc>
          <w:tcPr>
            <w:tcW w:w="1858" w:type="dxa"/>
            <w:vAlign w:val="center"/>
          </w:tcPr>
          <w:p w14:paraId="11155AF9"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射灯具</w:t>
            </w:r>
          </w:p>
        </w:tc>
        <w:tc>
          <w:tcPr>
            <w:tcW w:w="1275" w:type="dxa"/>
            <w:vAlign w:val="center"/>
          </w:tcPr>
          <w:p w14:paraId="7B4FC703"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100w</w:t>
            </w:r>
          </w:p>
        </w:tc>
        <w:tc>
          <w:tcPr>
            <w:tcW w:w="1233" w:type="dxa"/>
            <w:vAlign w:val="center"/>
          </w:tcPr>
          <w:p w14:paraId="3E92C603" w14:textId="77777777" w:rsidR="009A02EC" w:rsidRPr="00852767" w:rsidRDefault="009A02EC" w:rsidP="000B6C38">
            <w:pPr>
              <w:spacing w:line="360" w:lineRule="exact"/>
              <w:jc w:val="center"/>
              <w:rPr>
                <w:rFonts w:ascii="宋体" w:hAnsi="宋体" w:cs="宋体"/>
                <w:color w:val="000000"/>
                <w:szCs w:val="21"/>
              </w:rPr>
            </w:pPr>
            <w:proofErr w:type="gramStart"/>
            <w:r w:rsidRPr="00852767">
              <w:rPr>
                <w:rFonts w:ascii="宋体" w:hAnsi="宋体" w:cs="宋体" w:hint="eastAsia"/>
                <w:color w:val="000000"/>
                <w:szCs w:val="21"/>
              </w:rPr>
              <w:t>盏</w:t>
            </w:r>
            <w:proofErr w:type="gramEnd"/>
          </w:p>
        </w:tc>
        <w:tc>
          <w:tcPr>
            <w:tcW w:w="1701" w:type="dxa"/>
            <w:vAlign w:val="center"/>
          </w:tcPr>
          <w:p w14:paraId="1FC327C0"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80元</w:t>
            </w:r>
          </w:p>
        </w:tc>
        <w:tc>
          <w:tcPr>
            <w:tcW w:w="3714" w:type="dxa"/>
            <w:vAlign w:val="center"/>
          </w:tcPr>
          <w:p w14:paraId="1CD8AF3E"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1363D7DD" w14:textId="77777777" w:rsidTr="000B6C38">
        <w:tc>
          <w:tcPr>
            <w:tcW w:w="1858" w:type="dxa"/>
            <w:vAlign w:val="center"/>
          </w:tcPr>
          <w:p w14:paraId="68E11E57"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卷闸门</w:t>
            </w:r>
          </w:p>
        </w:tc>
        <w:tc>
          <w:tcPr>
            <w:tcW w:w="1275" w:type="dxa"/>
            <w:vAlign w:val="center"/>
          </w:tcPr>
          <w:p w14:paraId="1F55CE8B"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39E1634B"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16AB01F3"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500-2000元</w:t>
            </w:r>
          </w:p>
        </w:tc>
        <w:tc>
          <w:tcPr>
            <w:tcW w:w="3714" w:type="dxa"/>
            <w:vAlign w:val="center"/>
          </w:tcPr>
          <w:p w14:paraId="3976889E"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根据损坏程度确定</w:t>
            </w:r>
          </w:p>
        </w:tc>
      </w:tr>
      <w:tr w:rsidR="009A02EC" w:rsidRPr="00852767" w14:paraId="2BAA1537" w14:textId="77777777" w:rsidTr="000B6C38">
        <w:tc>
          <w:tcPr>
            <w:tcW w:w="1858" w:type="dxa"/>
            <w:vAlign w:val="center"/>
          </w:tcPr>
          <w:p w14:paraId="785CF12E"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阀门</w:t>
            </w:r>
          </w:p>
        </w:tc>
        <w:tc>
          <w:tcPr>
            <w:tcW w:w="1275" w:type="dxa"/>
            <w:vAlign w:val="center"/>
          </w:tcPr>
          <w:p w14:paraId="209D5EE2"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200mm</w:t>
            </w:r>
          </w:p>
        </w:tc>
        <w:tc>
          <w:tcPr>
            <w:tcW w:w="1233" w:type="dxa"/>
            <w:vAlign w:val="center"/>
          </w:tcPr>
          <w:p w14:paraId="504DD09A"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54488F3E"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100元</w:t>
            </w:r>
          </w:p>
        </w:tc>
        <w:tc>
          <w:tcPr>
            <w:tcW w:w="3714" w:type="dxa"/>
            <w:vAlign w:val="center"/>
          </w:tcPr>
          <w:p w14:paraId="7EAC1B8E"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68FE248A" w14:textId="77777777" w:rsidTr="000B6C38">
        <w:tc>
          <w:tcPr>
            <w:tcW w:w="1858" w:type="dxa"/>
            <w:vAlign w:val="center"/>
          </w:tcPr>
          <w:p w14:paraId="36FCB7E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卫生设施</w:t>
            </w:r>
          </w:p>
        </w:tc>
        <w:tc>
          <w:tcPr>
            <w:tcW w:w="1275" w:type="dxa"/>
            <w:vAlign w:val="center"/>
          </w:tcPr>
          <w:p w14:paraId="1828A384"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6A15BD11"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5F032544"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300-1000元</w:t>
            </w:r>
          </w:p>
        </w:tc>
        <w:tc>
          <w:tcPr>
            <w:tcW w:w="3714" w:type="dxa"/>
            <w:vAlign w:val="center"/>
          </w:tcPr>
          <w:p w14:paraId="16B997B8"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根据损坏程度确定</w:t>
            </w:r>
          </w:p>
        </w:tc>
      </w:tr>
      <w:tr w:rsidR="009A02EC" w:rsidRPr="00852767" w14:paraId="3BCD2FE5" w14:textId="77777777" w:rsidTr="000B6C38">
        <w:tc>
          <w:tcPr>
            <w:tcW w:w="1858" w:type="dxa"/>
            <w:vAlign w:val="center"/>
          </w:tcPr>
          <w:p w14:paraId="78CCB2E6"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消防箱</w:t>
            </w:r>
          </w:p>
        </w:tc>
        <w:tc>
          <w:tcPr>
            <w:tcW w:w="1275" w:type="dxa"/>
            <w:vAlign w:val="center"/>
          </w:tcPr>
          <w:p w14:paraId="5FF8098E"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49936AEC"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3779AD83"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500元</w:t>
            </w:r>
          </w:p>
        </w:tc>
        <w:tc>
          <w:tcPr>
            <w:tcW w:w="3714" w:type="dxa"/>
            <w:vAlign w:val="center"/>
          </w:tcPr>
          <w:p w14:paraId="520242E5"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73216650" w14:textId="77777777" w:rsidTr="000B6C38">
        <w:tc>
          <w:tcPr>
            <w:tcW w:w="1858" w:type="dxa"/>
            <w:vAlign w:val="center"/>
          </w:tcPr>
          <w:p w14:paraId="49B342D3"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消防带</w:t>
            </w:r>
          </w:p>
        </w:tc>
        <w:tc>
          <w:tcPr>
            <w:tcW w:w="1275" w:type="dxa"/>
            <w:vAlign w:val="center"/>
          </w:tcPr>
          <w:p w14:paraId="7D17824C"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09EEA229"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w:t>
            </w:r>
          </w:p>
        </w:tc>
        <w:tc>
          <w:tcPr>
            <w:tcW w:w="1701" w:type="dxa"/>
            <w:vAlign w:val="center"/>
          </w:tcPr>
          <w:p w14:paraId="22CFBECF"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500元</w:t>
            </w:r>
          </w:p>
        </w:tc>
        <w:tc>
          <w:tcPr>
            <w:tcW w:w="3714" w:type="dxa"/>
          </w:tcPr>
          <w:p w14:paraId="16D7E2B8"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6EB2AB37" w14:textId="77777777" w:rsidTr="000B6C38">
        <w:tc>
          <w:tcPr>
            <w:tcW w:w="1858" w:type="dxa"/>
            <w:vAlign w:val="center"/>
          </w:tcPr>
          <w:p w14:paraId="635EF11D"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电话机</w:t>
            </w:r>
          </w:p>
        </w:tc>
        <w:tc>
          <w:tcPr>
            <w:tcW w:w="1275" w:type="dxa"/>
            <w:vAlign w:val="center"/>
          </w:tcPr>
          <w:p w14:paraId="4C54CEA9"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6C88FD29"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部</w:t>
            </w:r>
          </w:p>
        </w:tc>
        <w:tc>
          <w:tcPr>
            <w:tcW w:w="1701" w:type="dxa"/>
            <w:vAlign w:val="center"/>
          </w:tcPr>
          <w:p w14:paraId="5E6510F1"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100元</w:t>
            </w:r>
          </w:p>
        </w:tc>
        <w:tc>
          <w:tcPr>
            <w:tcW w:w="3714" w:type="dxa"/>
          </w:tcPr>
          <w:p w14:paraId="6647E1EA"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6ED141EC" w14:textId="77777777" w:rsidTr="000B6C38">
        <w:tc>
          <w:tcPr>
            <w:tcW w:w="1858" w:type="dxa"/>
            <w:vAlign w:val="center"/>
          </w:tcPr>
          <w:p w14:paraId="575F5BAF"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展板</w:t>
            </w:r>
          </w:p>
        </w:tc>
        <w:tc>
          <w:tcPr>
            <w:tcW w:w="1275" w:type="dxa"/>
            <w:vAlign w:val="center"/>
          </w:tcPr>
          <w:p w14:paraId="004D2869"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2B1403D6"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张</w:t>
            </w:r>
          </w:p>
        </w:tc>
        <w:tc>
          <w:tcPr>
            <w:tcW w:w="1701" w:type="dxa"/>
            <w:vAlign w:val="center"/>
          </w:tcPr>
          <w:p w14:paraId="39E3EB5B"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95元</w:t>
            </w:r>
          </w:p>
        </w:tc>
        <w:tc>
          <w:tcPr>
            <w:tcW w:w="3714" w:type="dxa"/>
            <w:vAlign w:val="center"/>
          </w:tcPr>
          <w:p w14:paraId="77C8D646" w14:textId="77777777" w:rsidR="009A02EC" w:rsidRPr="00852767" w:rsidRDefault="009A02EC" w:rsidP="000B6C38">
            <w:pPr>
              <w:spacing w:line="360" w:lineRule="exact"/>
              <w:jc w:val="center"/>
              <w:rPr>
                <w:rFonts w:ascii="宋体" w:hAnsi="宋体" w:cs="宋体"/>
                <w:color w:val="000000"/>
                <w:szCs w:val="21"/>
              </w:rPr>
            </w:pPr>
          </w:p>
        </w:tc>
      </w:tr>
      <w:tr w:rsidR="009A02EC" w:rsidRPr="00852767" w14:paraId="4701F285" w14:textId="77777777" w:rsidTr="000B6C38">
        <w:trPr>
          <w:trHeight w:val="396"/>
        </w:trPr>
        <w:tc>
          <w:tcPr>
            <w:tcW w:w="1858" w:type="dxa"/>
            <w:vAlign w:val="center"/>
          </w:tcPr>
          <w:p w14:paraId="6CDAFCBC"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标准展具</w:t>
            </w:r>
          </w:p>
        </w:tc>
        <w:tc>
          <w:tcPr>
            <w:tcW w:w="1275" w:type="dxa"/>
            <w:vAlign w:val="center"/>
          </w:tcPr>
          <w:p w14:paraId="281E97D5"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38B390A2"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5BC070EA" w14:textId="77777777" w:rsidR="009A02EC" w:rsidRPr="00852767" w:rsidRDefault="009A02EC" w:rsidP="000B6C38">
            <w:pPr>
              <w:spacing w:line="360" w:lineRule="exact"/>
              <w:jc w:val="center"/>
              <w:rPr>
                <w:rFonts w:ascii="宋体" w:hAnsi="宋体" w:cs="宋体"/>
                <w:color w:val="000000"/>
                <w:szCs w:val="21"/>
              </w:rPr>
            </w:pPr>
          </w:p>
        </w:tc>
        <w:tc>
          <w:tcPr>
            <w:tcW w:w="3714" w:type="dxa"/>
            <w:vAlign w:val="center"/>
          </w:tcPr>
          <w:p w14:paraId="00B8A797"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根据购入价，照价赔偿</w:t>
            </w:r>
          </w:p>
        </w:tc>
      </w:tr>
      <w:tr w:rsidR="009A02EC" w:rsidRPr="00852767" w14:paraId="5CE76497" w14:textId="77777777" w:rsidTr="000B6C38">
        <w:trPr>
          <w:trHeight w:val="352"/>
        </w:trPr>
        <w:tc>
          <w:tcPr>
            <w:tcW w:w="1858" w:type="dxa"/>
            <w:vAlign w:val="center"/>
          </w:tcPr>
          <w:p w14:paraId="30C1A7AB"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机械设备</w:t>
            </w:r>
          </w:p>
        </w:tc>
        <w:tc>
          <w:tcPr>
            <w:tcW w:w="1275" w:type="dxa"/>
            <w:vAlign w:val="center"/>
          </w:tcPr>
          <w:p w14:paraId="104A17C7" w14:textId="77777777" w:rsidR="009A02EC" w:rsidRPr="00852767" w:rsidRDefault="009A02EC" w:rsidP="000B6C38">
            <w:pPr>
              <w:spacing w:line="360" w:lineRule="exact"/>
              <w:jc w:val="center"/>
              <w:rPr>
                <w:rFonts w:ascii="宋体" w:hAnsi="宋体" w:cs="宋体"/>
                <w:color w:val="000000"/>
                <w:szCs w:val="21"/>
              </w:rPr>
            </w:pPr>
          </w:p>
        </w:tc>
        <w:tc>
          <w:tcPr>
            <w:tcW w:w="1233" w:type="dxa"/>
            <w:vAlign w:val="center"/>
          </w:tcPr>
          <w:p w14:paraId="057ED9CE" w14:textId="77777777" w:rsidR="009A02EC" w:rsidRPr="00852767" w:rsidRDefault="009A02EC" w:rsidP="000B6C38">
            <w:pPr>
              <w:spacing w:line="360" w:lineRule="exact"/>
              <w:jc w:val="center"/>
              <w:rPr>
                <w:rFonts w:ascii="宋体" w:hAnsi="宋体" w:cs="宋体"/>
                <w:color w:val="000000"/>
                <w:szCs w:val="21"/>
              </w:rPr>
            </w:pPr>
          </w:p>
        </w:tc>
        <w:tc>
          <w:tcPr>
            <w:tcW w:w="1701" w:type="dxa"/>
            <w:vAlign w:val="center"/>
          </w:tcPr>
          <w:p w14:paraId="6E766343" w14:textId="77777777" w:rsidR="009A02EC" w:rsidRPr="00852767" w:rsidRDefault="009A02EC" w:rsidP="000B6C38">
            <w:pPr>
              <w:spacing w:line="360" w:lineRule="exact"/>
              <w:jc w:val="center"/>
              <w:rPr>
                <w:rFonts w:ascii="宋体" w:hAnsi="宋体" w:cs="宋体"/>
                <w:color w:val="000000"/>
                <w:szCs w:val="21"/>
              </w:rPr>
            </w:pPr>
          </w:p>
        </w:tc>
        <w:tc>
          <w:tcPr>
            <w:tcW w:w="3714" w:type="dxa"/>
            <w:vAlign w:val="center"/>
          </w:tcPr>
          <w:p w14:paraId="4ECB00B8" w14:textId="77777777" w:rsidR="009A02EC" w:rsidRPr="00852767" w:rsidRDefault="009A02EC" w:rsidP="000B6C38">
            <w:pPr>
              <w:spacing w:line="360" w:lineRule="exact"/>
              <w:jc w:val="center"/>
              <w:rPr>
                <w:rFonts w:ascii="宋体" w:hAnsi="宋体" w:cs="宋体"/>
                <w:color w:val="000000"/>
                <w:szCs w:val="21"/>
              </w:rPr>
            </w:pPr>
            <w:r w:rsidRPr="00852767">
              <w:rPr>
                <w:rFonts w:ascii="宋体" w:hAnsi="宋体" w:cs="宋体" w:hint="eastAsia"/>
                <w:color w:val="000000"/>
                <w:szCs w:val="21"/>
              </w:rPr>
              <w:t>按维修价格赔偿</w:t>
            </w:r>
          </w:p>
        </w:tc>
      </w:tr>
    </w:tbl>
    <w:p w14:paraId="340AD537" w14:textId="77777777" w:rsidR="009A02EC" w:rsidRPr="00852767" w:rsidRDefault="009A02EC" w:rsidP="009A02EC">
      <w:pPr>
        <w:rPr>
          <w:rFonts w:ascii="Calibri" w:hAnsi="Calibri"/>
          <w:color w:val="000000"/>
          <w:szCs w:val="22"/>
        </w:rPr>
      </w:pPr>
    </w:p>
    <w:p w14:paraId="1EA26916" w14:textId="77777777" w:rsidR="009A02EC" w:rsidRPr="00495B50" w:rsidRDefault="009A02EC" w:rsidP="009A02EC">
      <w:pPr>
        <w:ind w:leftChars="100" w:left="210" w:rightChars="79" w:right="166"/>
        <w:rPr>
          <w:rFonts w:ascii="宋体" w:hAnsi="宋体"/>
          <w:sz w:val="24"/>
          <w:szCs w:val="24"/>
        </w:rPr>
      </w:pPr>
    </w:p>
    <w:p w14:paraId="57A63D1E" w14:textId="77777777" w:rsidR="009A02EC" w:rsidRPr="00452F21" w:rsidRDefault="009A02EC" w:rsidP="009A02EC">
      <w:pPr>
        <w:ind w:leftChars="100" w:left="210" w:rightChars="79" w:right="166" w:firstLineChars="200" w:firstLine="482"/>
        <w:rPr>
          <w:rFonts w:ascii="宋体" w:hAnsi="宋体"/>
          <w:b/>
          <w:bCs/>
          <w:sz w:val="24"/>
          <w:szCs w:val="24"/>
          <w:u w:val="single"/>
        </w:rPr>
      </w:pPr>
      <w:r w:rsidRPr="00452F21">
        <w:rPr>
          <w:rFonts w:ascii="宋体" w:hAnsi="宋体" w:hint="eastAsia"/>
          <w:b/>
          <w:bCs/>
          <w:sz w:val="24"/>
          <w:szCs w:val="24"/>
          <w:u w:val="single"/>
        </w:rPr>
        <w:t>本公司已仔细阅读此展台施工安全责任书</w:t>
      </w:r>
      <w:r>
        <w:rPr>
          <w:rFonts w:ascii="宋体" w:hAnsi="宋体" w:hint="eastAsia"/>
          <w:b/>
          <w:bCs/>
          <w:sz w:val="24"/>
          <w:szCs w:val="24"/>
          <w:u w:val="single"/>
        </w:rPr>
        <w:t>全部内容</w:t>
      </w:r>
      <w:r w:rsidRPr="00452F21">
        <w:rPr>
          <w:rFonts w:ascii="宋体" w:hAnsi="宋体" w:hint="eastAsia"/>
          <w:b/>
          <w:bCs/>
          <w:sz w:val="24"/>
          <w:szCs w:val="24"/>
          <w:u w:val="single"/>
        </w:rPr>
        <w:t>，并保证严格遵守如上规定。</w:t>
      </w:r>
    </w:p>
    <w:p w14:paraId="1F8396B8" w14:textId="77777777" w:rsidR="009A02EC" w:rsidRDefault="009A02EC" w:rsidP="009A02EC">
      <w:pPr>
        <w:ind w:leftChars="100" w:left="210" w:rightChars="79" w:right="166"/>
        <w:rPr>
          <w:rFonts w:ascii="宋体" w:hAnsi="宋体"/>
          <w:sz w:val="24"/>
          <w:szCs w:val="24"/>
        </w:rPr>
      </w:pPr>
    </w:p>
    <w:p w14:paraId="1639DD20" w14:textId="77777777" w:rsidR="009A02EC" w:rsidRPr="00495B50" w:rsidRDefault="009A02EC" w:rsidP="009A02EC">
      <w:pPr>
        <w:ind w:leftChars="100" w:left="210" w:rightChars="79" w:right="166"/>
        <w:rPr>
          <w:rFonts w:ascii="宋体" w:hAnsi="宋体"/>
          <w:sz w:val="24"/>
          <w:szCs w:val="24"/>
        </w:rPr>
      </w:pPr>
    </w:p>
    <w:p w14:paraId="44E4C4A7" w14:textId="77777777" w:rsidR="009A02EC" w:rsidRPr="00495B50" w:rsidRDefault="009A02EC" w:rsidP="009A02EC">
      <w:pPr>
        <w:ind w:leftChars="100" w:left="210" w:rightChars="79" w:right="166"/>
        <w:rPr>
          <w:rFonts w:ascii="宋体" w:hAnsi="宋体"/>
          <w:sz w:val="24"/>
          <w:szCs w:val="24"/>
        </w:rPr>
      </w:pPr>
    </w:p>
    <w:p w14:paraId="17592512" w14:textId="77777777" w:rsidR="009A02EC" w:rsidRPr="00072278" w:rsidRDefault="009A02EC" w:rsidP="009A02EC">
      <w:pPr>
        <w:ind w:leftChars="100" w:left="210" w:rightChars="79" w:right="166" w:firstLineChars="2200" w:firstLine="5280"/>
        <w:rPr>
          <w:rFonts w:ascii="宋体" w:hAnsi="宋体"/>
          <w:sz w:val="24"/>
          <w:szCs w:val="24"/>
        </w:rPr>
      </w:pPr>
      <w:r w:rsidRPr="00072278">
        <w:rPr>
          <w:rFonts w:ascii="宋体" w:hAnsi="宋体" w:hint="eastAsia"/>
          <w:sz w:val="24"/>
          <w:szCs w:val="24"/>
        </w:rPr>
        <w:t>搭建公司名称：</w:t>
      </w:r>
      <w:r w:rsidRPr="00072278">
        <w:rPr>
          <w:rFonts w:ascii="宋体" w:hAnsi="宋体" w:hint="eastAsia"/>
          <w:b/>
          <w:sz w:val="24"/>
          <w:szCs w:val="24"/>
        </w:rPr>
        <w:t xml:space="preserve">（盖章）　</w:t>
      </w:r>
      <w:r w:rsidRPr="00072278">
        <w:rPr>
          <w:rFonts w:ascii="宋体" w:hAnsi="宋体" w:hint="eastAsia"/>
          <w:sz w:val="24"/>
          <w:szCs w:val="24"/>
        </w:rPr>
        <w:t xml:space="preserve"> </w:t>
      </w:r>
    </w:p>
    <w:p w14:paraId="51EFD451" w14:textId="77777777" w:rsidR="009A02EC" w:rsidRPr="00072278" w:rsidRDefault="009A02EC" w:rsidP="009A02EC">
      <w:pPr>
        <w:ind w:leftChars="100" w:left="210" w:rightChars="79" w:right="166"/>
        <w:rPr>
          <w:rFonts w:ascii="宋体" w:hAnsi="宋体"/>
          <w:sz w:val="24"/>
          <w:szCs w:val="24"/>
        </w:rPr>
      </w:pPr>
      <w:r>
        <w:rPr>
          <w:rFonts w:ascii="宋体" w:hAnsi="宋体" w:hint="eastAsia"/>
          <w:sz w:val="24"/>
          <w:szCs w:val="24"/>
        </w:rPr>
        <w:t xml:space="preserve">                                            </w:t>
      </w:r>
    </w:p>
    <w:p w14:paraId="78B10AC7" w14:textId="77777777" w:rsidR="009A02EC" w:rsidRPr="00072278" w:rsidRDefault="009A02EC" w:rsidP="009A02EC">
      <w:pPr>
        <w:ind w:leftChars="100" w:left="210" w:rightChars="79" w:right="166" w:firstLineChars="2200" w:firstLine="5280"/>
        <w:rPr>
          <w:rFonts w:ascii="宋体" w:hAnsi="宋体"/>
          <w:sz w:val="24"/>
          <w:szCs w:val="24"/>
        </w:rPr>
      </w:pPr>
      <w:r w:rsidRPr="00072278">
        <w:rPr>
          <w:rFonts w:ascii="宋体" w:hAnsi="宋体" w:hint="eastAsia"/>
          <w:sz w:val="24"/>
          <w:szCs w:val="24"/>
        </w:rPr>
        <w:t xml:space="preserve">主要负责人签字： </w:t>
      </w:r>
    </w:p>
    <w:p w14:paraId="3AF76EF4" w14:textId="77777777" w:rsidR="009A02EC" w:rsidRPr="00072278" w:rsidRDefault="009A02EC" w:rsidP="009A02EC">
      <w:pPr>
        <w:ind w:leftChars="100" w:left="210" w:rightChars="79" w:right="166"/>
        <w:rPr>
          <w:rFonts w:ascii="宋体" w:hAnsi="宋体"/>
          <w:sz w:val="24"/>
          <w:szCs w:val="24"/>
        </w:rPr>
      </w:pPr>
      <w:r>
        <w:rPr>
          <w:rFonts w:ascii="宋体" w:hAnsi="宋体" w:hint="eastAsia"/>
          <w:sz w:val="24"/>
          <w:szCs w:val="24"/>
        </w:rPr>
        <w:t xml:space="preserve">                                            </w:t>
      </w:r>
    </w:p>
    <w:p w14:paraId="41684774" w14:textId="77777777" w:rsidR="009A02EC" w:rsidRPr="00072278" w:rsidRDefault="009A02EC" w:rsidP="009A02EC">
      <w:pPr>
        <w:ind w:leftChars="100" w:left="210" w:rightChars="79" w:right="166" w:firstLineChars="2200" w:firstLine="5280"/>
        <w:rPr>
          <w:rFonts w:ascii="宋体" w:hAnsi="宋体"/>
          <w:sz w:val="24"/>
          <w:szCs w:val="24"/>
        </w:rPr>
      </w:pPr>
      <w:r w:rsidRPr="00072278">
        <w:rPr>
          <w:rFonts w:ascii="宋体" w:hAnsi="宋体" w:hint="eastAsia"/>
          <w:sz w:val="24"/>
          <w:szCs w:val="24"/>
        </w:rPr>
        <w:t xml:space="preserve">手机： </w:t>
      </w:r>
    </w:p>
    <w:p w14:paraId="588A0B8D" w14:textId="77777777" w:rsidR="009A02EC" w:rsidRPr="00E9116A" w:rsidRDefault="009A02EC" w:rsidP="009A02EC">
      <w:pPr>
        <w:ind w:leftChars="100" w:left="210" w:rightChars="79" w:right="166"/>
        <w:rPr>
          <w:rFonts w:ascii="宋体" w:hAnsi="宋体"/>
          <w:sz w:val="24"/>
          <w:szCs w:val="24"/>
        </w:rPr>
      </w:pPr>
      <w:r>
        <w:rPr>
          <w:rFonts w:ascii="宋体" w:hAnsi="宋体" w:hint="eastAsia"/>
          <w:sz w:val="24"/>
          <w:szCs w:val="24"/>
        </w:rPr>
        <w:t xml:space="preserve">                                            </w:t>
      </w:r>
    </w:p>
    <w:p w14:paraId="42E9F4F7" w14:textId="77777777" w:rsidR="009A02EC" w:rsidRDefault="009A02EC" w:rsidP="009A02EC">
      <w:pPr>
        <w:ind w:leftChars="100" w:left="210" w:rightChars="79" w:right="166" w:firstLineChars="2200" w:firstLine="5280"/>
        <w:rPr>
          <w:rFonts w:ascii="宋体" w:hAnsi="宋体"/>
          <w:sz w:val="24"/>
          <w:szCs w:val="24"/>
        </w:rPr>
      </w:pPr>
      <w:r w:rsidRPr="00072278">
        <w:rPr>
          <w:rFonts w:ascii="宋体" w:hAnsi="宋体" w:hint="eastAsia"/>
          <w:sz w:val="24"/>
          <w:szCs w:val="24"/>
        </w:rPr>
        <w:t>填写日期：　　 年　　 月　　 日</w:t>
      </w:r>
    </w:p>
    <w:p w14:paraId="24679248" w14:textId="77777777" w:rsidR="009A02EC" w:rsidRDefault="009A02EC" w:rsidP="009A02EC">
      <w:pPr>
        <w:ind w:leftChars="100" w:left="210" w:rightChars="79" w:right="166" w:firstLineChars="2200" w:firstLine="5280"/>
        <w:rPr>
          <w:rFonts w:ascii="宋体" w:hAnsi="宋体"/>
          <w:sz w:val="24"/>
          <w:szCs w:val="24"/>
        </w:rPr>
      </w:pPr>
    </w:p>
    <w:p w14:paraId="346392DF" w14:textId="77777777" w:rsidR="009A02EC" w:rsidRPr="00072278" w:rsidRDefault="009A02EC" w:rsidP="009A02EC">
      <w:pPr>
        <w:ind w:leftChars="100" w:left="210" w:rightChars="79" w:right="166" w:firstLineChars="2200" w:firstLine="5280"/>
        <w:rPr>
          <w:rFonts w:ascii="宋体" w:hAnsi="宋体"/>
          <w:sz w:val="24"/>
          <w:szCs w:val="24"/>
        </w:rPr>
      </w:pPr>
    </w:p>
    <w:p w14:paraId="26DE578C" w14:textId="77777777" w:rsidR="004728BC" w:rsidRPr="009A02EC" w:rsidRDefault="004728BC"/>
    <w:sectPr w:rsidR="004728BC" w:rsidRPr="009A02EC" w:rsidSect="009A02EC">
      <w:pgSz w:w="11906" w:h="16838"/>
      <w:pgMar w:top="1134" w:right="1304" w:bottom="1134" w:left="1304"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D451C2"/>
    <w:multiLevelType w:val="singleLevel"/>
    <w:tmpl w:val="60D451C2"/>
    <w:lvl w:ilvl="0">
      <w:start w:val="1"/>
      <w:numFmt w:val="chineseCounting"/>
      <w:suff w:val="nothing"/>
      <w:lvlText w:val="%1、"/>
      <w:lvlJc w:val="left"/>
      <w:rPr>
        <w:rFonts w:hint="eastAsia"/>
      </w:rPr>
    </w:lvl>
  </w:abstractNum>
  <w:abstractNum w:abstractNumId="1" w15:restartNumberingAfterBreak="0">
    <w:nsid w:val="64AA15E9"/>
    <w:multiLevelType w:val="singleLevel"/>
    <w:tmpl w:val="64AA15E9"/>
    <w:lvl w:ilvl="0">
      <w:start w:val="2"/>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02EC"/>
    <w:rsid w:val="004728BC"/>
    <w:rsid w:val="009A0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4F162"/>
  <w15:chartTrackingRefBased/>
  <w15:docId w15:val="{A8A89ED9-28F5-424E-A45B-41B66C222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2EC"/>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9A02EC"/>
    <w:pPr>
      <w:spacing w:after="120"/>
      <w:ind w:leftChars="200" w:left="420"/>
    </w:pPr>
  </w:style>
  <w:style w:type="character" w:customStyle="1" w:styleId="a4">
    <w:name w:val="正文文本缩进 字符"/>
    <w:basedOn w:val="a0"/>
    <w:link w:val="a3"/>
    <w:uiPriority w:val="99"/>
    <w:semiHidden/>
    <w:rsid w:val="009A02EC"/>
    <w:rPr>
      <w:rFonts w:ascii="Times New Roman" w:eastAsia="宋体" w:hAnsi="Times New Roman" w:cs="Times New Roman"/>
      <w:szCs w:val="20"/>
    </w:rPr>
  </w:style>
  <w:style w:type="paragraph" w:styleId="2">
    <w:name w:val="Body Text First Indent 2"/>
    <w:basedOn w:val="a3"/>
    <w:link w:val="20"/>
    <w:unhideWhenUsed/>
    <w:rsid w:val="009A02EC"/>
    <w:pPr>
      <w:ind w:firstLineChars="200" w:firstLine="420"/>
    </w:pPr>
  </w:style>
  <w:style w:type="character" w:customStyle="1" w:styleId="20">
    <w:name w:val="正文文本首行缩进 2 字符"/>
    <w:basedOn w:val="a4"/>
    <w:link w:val="2"/>
    <w:rsid w:val="009A02EC"/>
    <w:rPr>
      <w:rFonts w:ascii="Times New Roman" w:eastAsia="宋体"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3917</Words>
  <Characters>4349</Characters>
  <Application>Microsoft Office Word</Application>
  <DocSecurity>0</DocSecurity>
  <Lines>334</Lines>
  <Paragraphs>317</Paragraphs>
  <ScaleCrop>false</ScaleCrop>
  <Company/>
  <LinksUpToDate>false</LinksUpToDate>
  <CharactersWithSpaces>7949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张景雯</dc:creator>
  <cp:keywords/>
  <dc:description/>
  <cp:lastModifiedBy>张景雯</cp:lastModifiedBy>
  <cp:revision>1</cp:revision>
  <dcterms:created xsi:type="dcterms:W3CDTF">2024-05-13T06:12:00Z</dcterms:created>
  <dcterms:modified xsi:type="dcterms:W3CDTF">2024-05-13T06:22:00Z</dcterms:modified>
</cp:coreProperties>
</file>